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20" w:lineRule="exact"/>
        <w:rPr>
          <w:rFonts w:ascii="Times New Roman" w:hAnsi="Times New Roman" w:eastAsiaTheme="minorEastAsia"/>
          <w:sz w:val="32"/>
          <w:szCs w:val="32"/>
        </w:rPr>
      </w:pPr>
    </w:p>
    <w:p>
      <w:pPr>
        <w:widowControl w:val="0"/>
        <w:spacing w:line="520" w:lineRule="exact"/>
        <w:ind w:left="102" w:right="159"/>
        <w:jc w:val="center"/>
        <w:outlineLvl w:val="0"/>
        <w:rPr>
          <w:rFonts w:ascii="Times New Roman" w:hAnsi="Times New Roman" w:eastAsia="方正小标宋简体" w:cs="方正大标宋简体"/>
          <w:sz w:val="32"/>
          <w:szCs w:val="32"/>
        </w:rPr>
      </w:pPr>
    </w:p>
    <w:p>
      <w:pPr>
        <w:pStyle w:val="2"/>
        <w:kinsoku w:val="0"/>
        <w:spacing w:line="520" w:lineRule="exact"/>
        <w:rPr>
          <w:rFonts w:hint="default" w:ascii="Times New Roman" w:hAnsi="Times New Roman"/>
        </w:rPr>
      </w:pPr>
    </w:p>
    <w:p>
      <w:pPr>
        <w:pStyle w:val="2"/>
        <w:kinsoku w:val="0"/>
        <w:spacing w:line="520" w:lineRule="exact"/>
        <w:rPr>
          <w:rFonts w:hint="default" w:ascii="Times New Roman" w:hAnsi="Times New Roman"/>
        </w:rPr>
      </w:pPr>
    </w:p>
    <w:p>
      <w:pPr>
        <w:pStyle w:val="2"/>
        <w:kinsoku w:val="0"/>
        <w:spacing w:line="520" w:lineRule="exact"/>
        <w:rPr>
          <w:rFonts w:hint="default" w:ascii="Times New Roman" w:hAnsi="Times New Roman"/>
        </w:rPr>
      </w:pPr>
    </w:p>
    <w:p>
      <w:pPr>
        <w:pStyle w:val="2"/>
        <w:kinsoku w:val="0"/>
        <w:spacing w:line="520" w:lineRule="exact"/>
        <w:rPr>
          <w:rFonts w:hint="default" w:ascii="Times New Roman" w:hAnsi="Times New Roman"/>
        </w:rPr>
      </w:pPr>
    </w:p>
    <w:p>
      <w:pPr>
        <w:widowControl w:val="0"/>
        <w:spacing w:line="600" w:lineRule="exact"/>
        <w:jc w:val="center"/>
        <w:rPr>
          <w:rFonts w:ascii="Times New Roman" w:hAnsi="Times New Roman" w:eastAsia="方正仿宋简体"/>
          <w:sz w:val="32"/>
          <w:szCs w:val="32"/>
        </w:rPr>
      </w:pPr>
      <w:r>
        <w:rPr>
          <w:rFonts w:ascii="Times New Roman" w:hAnsi="Times New Roman" w:eastAsia="方正仿宋简体"/>
          <w:sz w:val="32"/>
          <w:szCs w:val="32"/>
        </w:rPr>
        <w:t>平府发〔202</w:t>
      </w:r>
      <w:r>
        <w:rPr>
          <w:rFonts w:hint="eastAsia" w:ascii="Times New Roman" w:hAnsi="Times New Roman" w:eastAsia="方正仿宋简体"/>
          <w:sz w:val="32"/>
          <w:szCs w:val="32"/>
        </w:rPr>
        <w:t>2</w:t>
      </w:r>
      <w:r>
        <w:rPr>
          <w:rFonts w:ascii="Times New Roman" w:hAnsi="Times New Roman" w:eastAsia="方正仿宋简体"/>
          <w:sz w:val="32"/>
          <w:szCs w:val="32"/>
        </w:rPr>
        <w:t>〕</w:t>
      </w:r>
      <w:r>
        <w:rPr>
          <w:rFonts w:hint="eastAsia" w:ascii="Times New Roman" w:hAnsi="Times New Roman" w:eastAsia="方正仿宋简体"/>
          <w:sz w:val="32"/>
          <w:szCs w:val="32"/>
        </w:rPr>
        <w:t>18</w:t>
      </w:r>
      <w:r>
        <w:rPr>
          <w:rFonts w:ascii="Times New Roman" w:hAnsi="Times New Roman" w:eastAsia="方正仿宋简体"/>
          <w:sz w:val="32"/>
          <w:szCs w:val="32"/>
        </w:rPr>
        <w:t>号</w:t>
      </w:r>
    </w:p>
    <w:p>
      <w:pPr>
        <w:widowControl w:val="0"/>
        <w:spacing w:line="600" w:lineRule="exact"/>
        <w:ind w:left="102" w:right="159"/>
        <w:jc w:val="center"/>
        <w:outlineLvl w:val="0"/>
        <w:rPr>
          <w:rFonts w:ascii="Times New Roman" w:hAnsi="Times New Roman" w:eastAsia="方正小标宋简体" w:cs="方正大标宋简体"/>
          <w:sz w:val="44"/>
          <w:szCs w:val="44"/>
        </w:rPr>
      </w:pPr>
    </w:p>
    <w:p>
      <w:pPr>
        <w:widowControl w:val="0"/>
        <w:spacing w:line="560" w:lineRule="exact"/>
        <w:jc w:val="center"/>
        <w:outlineLvl w:val="0"/>
        <w:rPr>
          <w:rFonts w:ascii="Times New Roman" w:hAnsi="Times New Roman" w:eastAsia="方正小标宋简体" w:cs="方正大标宋简体"/>
          <w:sz w:val="44"/>
          <w:szCs w:val="44"/>
        </w:rPr>
      </w:pPr>
      <w:r>
        <w:rPr>
          <w:rFonts w:hint="eastAsia" w:ascii="Times New Roman" w:hAnsi="Times New Roman" w:eastAsia="方正小标宋简体" w:cs="方正大标宋简体"/>
          <w:sz w:val="44"/>
          <w:szCs w:val="44"/>
        </w:rPr>
        <w:t>平远县人民政府关于印发平远县生态文明</w:t>
      </w:r>
    </w:p>
    <w:p>
      <w:pPr>
        <w:widowControl w:val="0"/>
        <w:spacing w:line="560" w:lineRule="exact"/>
        <w:jc w:val="center"/>
        <w:outlineLvl w:val="0"/>
        <w:rPr>
          <w:rFonts w:ascii="Times New Roman" w:hAnsi="Times New Roman" w:eastAsia="方正小标宋简体" w:cs="方正大标宋简体"/>
          <w:sz w:val="44"/>
          <w:szCs w:val="44"/>
        </w:rPr>
      </w:pPr>
      <w:r>
        <w:rPr>
          <w:rFonts w:hint="eastAsia" w:ascii="Times New Roman" w:hAnsi="Times New Roman" w:eastAsia="方正小标宋简体" w:cs="方正大标宋简体"/>
          <w:sz w:val="44"/>
          <w:szCs w:val="44"/>
        </w:rPr>
        <w:t>建设“十四五”规划的通知</w:t>
      </w:r>
    </w:p>
    <w:p>
      <w:pPr>
        <w:widowControl w:val="0"/>
        <w:spacing w:line="560" w:lineRule="exact"/>
        <w:ind w:left="102" w:right="159"/>
        <w:jc w:val="center"/>
        <w:outlineLvl w:val="0"/>
        <w:rPr>
          <w:rFonts w:ascii="Times New Roman" w:hAnsi="Times New Roman" w:eastAsia="方正小标宋简体" w:cs="方正大标宋简体"/>
          <w:sz w:val="44"/>
          <w:szCs w:val="44"/>
        </w:rPr>
      </w:pPr>
    </w:p>
    <w:p>
      <w:pPr>
        <w:widowControl w:val="0"/>
        <w:spacing w:line="600" w:lineRule="exact"/>
        <w:rPr>
          <w:rFonts w:ascii="Times New Roman" w:hAnsi="Times New Roman" w:eastAsia="方正仿宋简体"/>
          <w:sz w:val="32"/>
          <w:szCs w:val="32"/>
        </w:rPr>
      </w:pPr>
      <w:r>
        <w:rPr>
          <w:rFonts w:ascii="Times New Roman" w:hAnsi="Times New Roman" w:eastAsia="方正仿宋简体"/>
          <w:sz w:val="32"/>
          <w:szCs w:val="32"/>
        </w:rPr>
        <w:t>各镇人民政府，县</w:t>
      </w:r>
      <w:r>
        <w:rPr>
          <w:rFonts w:hint="eastAsia" w:ascii="Times New Roman" w:hAnsi="Times New Roman" w:eastAsia="方正仿宋简体"/>
          <w:sz w:val="32"/>
          <w:szCs w:val="32"/>
        </w:rPr>
        <w:t>府直属和省、市属驻平</w:t>
      </w:r>
      <w:r>
        <w:rPr>
          <w:rFonts w:ascii="Times New Roman" w:hAnsi="Times New Roman" w:eastAsia="方正仿宋简体"/>
          <w:sz w:val="32"/>
          <w:szCs w:val="32"/>
        </w:rPr>
        <w:t>各单位：</w:t>
      </w:r>
    </w:p>
    <w:p>
      <w:pPr>
        <w:widowControl w:val="0"/>
        <w:spacing w:line="600" w:lineRule="exact"/>
        <w:ind w:firstLine="600" w:firstLineChars="200"/>
        <w:jc w:val="both"/>
        <w:textAlignment w:val="auto"/>
        <w:rPr>
          <w:rFonts w:ascii="Times New Roman" w:hAnsi="Times New Roman" w:eastAsia="方正仿宋简体"/>
          <w:sz w:val="32"/>
          <w:szCs w:val="32"/>
        </w:rPr>
      </w:pPr>
      <w:r>
        <w:rPr>
          <w:rFonts w:ascii="Times New Roman" w:hAnsi="Times New Roman" w:eastAsia="方正仿宋简体"/>
          <w:spacing w:val="-10"/>
          <w:sz w:val="32"/>
          <w:szCs w:val="32"/>
        </w:rPr>
        <w:t>现将《</w:t>
      </w:r>
      <w:r>
        <w:rPr>
          <w:rFonts w:hint="eastAsia" w:ascii="Times New Roman" w:hAnsi="Times New Roman" w:eastAsia="方正仿宋简体"/>
          <w:spacing w:val="-10"/>
          <w:sz w:val="32"/>
          <w:szCs w:val="32"/>
        </w:rPr>
        <w:t>平远县生态文明建设“十四五”规划</w:t>
      </w:r>
      <w:r>
        <w:rPr>
          <w:rFonts w:ascii="Times New Roman" w:hAnsi="Times New Roman" w:eastAsia="方正仿宋简体"/>
          <w:spacing w:val="-10"/>
          <w:sz w:val="32"/>
          <w:szCs w:val="32"/>
        </w:rPr>
        <w:t>》印发给你</w:t>
      </w:r>
      <w:r>
        <w:rPr>
          <w:rFonts w:hint="eastAsia" w:ascii="Times New Roman" w:hAnsi="Times New Roman" w:eastAsia="方正仿宋简体"/>
          <w:spacing w:val="-10"/>
          <w:sz w:val="32"/>
          <w:szCs w:val="32"/>
        </w:rPr>
        <w:t>们，</w:t>
      </w:r>
      <w:r>
        <w:rPr>
          <w:rFonts w:ascii="Times New Roman" w:hAnsi="Times New Roman" w:eastAsia="方正仿宋简体"/>
          <w:sz w:val="32"/>
          <w:szCs w:val="32"/>
        </w:rPr>
        <w:t>请结合实际认真贯彻执行</w:t>
      </w:r>
      <w:r>
        <w:rPr>
          <w:rFonts w:hint="eastAsia" w:ascii="Times New Roman" w:hAnsi="Times New Roman" w:eastAsia="方正仿宋简体"/>
          <w:sz w:val="32"/>
          <w:szCs w:val="32"/>
        </w:rPr>
        <w:t>，实施过程中遇到的问题，请径向县发展改革局反映。</w:t>
      </w:r>
    </w:p>
    <w:p>
      <w:pPr>
        <w:widowControl w:val="0"/>
        <w:spacing w:line="600" w:lineRule="exact"/>
        <w:jc w:val="both"/>
        <w:rPr>
          <w:rFonts w:ascii="Times New Roman" w:hAnsi="Times New Roman" w:eastAsia="方正仿宋简体"/>
          <w:sz w:val="32"/>
          <w:szCs w:val="32"/>
        </w:rPr>
      </w:pPr>
    </w:p>
    <w:p>
      <w:pPr>
        <w:widowControl w:val="0"/>
        <w:spacing w:line="600" w:lineRule="exact"/>
        <w:rPr>
          <w:rFonts w:ascii="Times New Roman" w:hAnsi="Times New Roman" w:eastAsia="方正仿宋简体"/>
          <w:sz w:val="32"/>
          <w:szCs w:val="32"/>
        </w:rPr>
      </w:pPr>
    </w:p>
    <w:p>
      <w:pPr>
        <w:widowControl w:val="0"/>
        <w:wordWrap w:val="0"/>
        <w:spacing w:line="600" w:lineRule="exact"/>
        <w:jc w:val="right"/>
        <w:rPr>
          <w:rFonts w:ascii="Times New Roman" w:hAnsi="Times New Roman" w:eastAsia="方正仿宋简体"/>
          <w:sz w:val="32"/>
          <w:szCs w:val="32"/>
        </w:rPr>
      </w:pPr>
      <w:r>
        <w:rPr>
          <w:rFonts w:ascii="Times New Roman" w:hAnsi="Times New Roman" w:eastAsia="方正仿宋简体"/>
          <w:sz w:val="32"/>
          <w:szCs w:val="32"/>
        </w:rPr>
        <w:t xml:space="preserve">    平远县人民政府</w:t>
      </w:r>
      <w:r>
        <w:rPr>
          <w:rFonts w:hint="eastAsia" w:ascii="Times New Roman" w:hAnsi="Times New Roman" w:eastAsia="方正仿宋简体"/>
          <w:sz w:val="32"/>
          <w:szCs w:val="32"/>
        </w:rPr>
        <w:t xml:space="preserve">            </w:t>
      </w:r>
    </w:p>
    <w:p>
      <w:pPr>
        <w:widowControl w:val="0"/>
        <w:wordWrap w:val="0"/>
        <w:spacing w:line="600" w:lineRule="exact"/>
        <w:jc w:val="right"/>
        <w:rPr>
          <w:rFonts w:ascii="Times New Roman" w:hAnsi="Times New Roman" w:eastAsiaTheme="minorEastAsia"/>
        </w:rPr>
      </w:pPr>
      <w:r>
        <w:rPr>
          <w:rFonts w:hint="eastAsia" w:ascii="Times New Roman" w:hAnsi="Times New Roman" w:eastAsia="方正仿宋简体"/>
          <w:sz w:val="32"/>
          <w:szCs w:val="32"/>
        </w:rPr>
        <w:t xml:space="preserve">2022年9月2日           </w:t>
      </w:r>
      <w:r>
        <w:rPr>
          <w:rFonts w:hint="eastAsia" w:ascii="方正仿宋简体" w:hAnsi="Times New Roman" w:eastAsia="方正仿宋简体"/>
          <w:sz w:val="32"/>
          <w:szCs w:val="32"/>
        </w:rPr>
        <w:t xml:space="preserve">  </w:t>
      </w:r>
    </w:p>
    <w:p>
      <w:pPr>
        <w:widowControl w:val="0"/>
        <w:rPr>
          <w:rFonts w:ascii="Times New Roman" w:hAnsi="Times New Roman" w:eastAsiaTheme="minorEastAsia"/>
        </w:rPr>
      </w:pPr>
    </w:p>
    <w:p>
      <w:pPr>
        <w:widowControl w:val="0"/>
        <w:spacing w:line="241" w:lineRule="auto"/>
        <w:rPr>
          <w:rFonts w:ascii="Times New Roman" w:hAnsi="Times New Roman"/>
        </w:rPr>
      </w:pPr>
    </w:p>
    <w:p>
      <w:pPr>
        <w:widowControl w:val="0"/>
        <w:spacing w:line="241" w:lineRule="auto"/>
        <w:rPr>
          <w:rFonts w:ascii="Times New Roman" w:hAnsi="Times New Roman"/>
        </w:rPr>
      </w:pPr>
    </w:p>
    <w:p>
      <w:pPr>
        <w:widowControl w:val="0"/>
        <w:spacing w:line="241" w:lineRule="auto"/>
        <w:rPr>
          <w:rFonts w:ascii="Times New Roman" w:hAnsi="Times New Roman"/>
        </w:rPr>
      </w:pPr>
    </w:p>
    <w:p>
      <w:pPr>
        <w:widowControl w:val="0"/>
        <w:spacing w:line="600" w:lineRule="exact"/>
        <w:outlineLvl w:val="0"/>
        <w:rPr>
          <w:rFonts w:ascii="Times New Roman" w:hAnsi="Times New Roman" w:eastAsia="仿宋" w:cs="仿宋"/>
          <w:spacing w:val="-13"/>
          <w:sz w:val="36"/>
          <w:szCs w:val="36"/>
          <w14:textOutline w14:w="6540" w14:cap="sq" w14:cmpd="sng" w14:algn="ctr">
            <w14:solidFill>
              <w14:srgbClr w14:val="000000"/>
            </w14:solidFill>
            <w14:prstDash w14:val="solid"/>
            <w14:bevel/>
          </w14:textOutline>
        </w:rPr>
      </w:pPr>
    </w:p>
    <w:p>
      <w:pPr>
        <w:widowControl w:val="0"/>
        <w:spacing w:line="600" w:lineRule="exact"/>
        <w:jc w:val="center"/>
        <w:outlineLvl w:val="0"/>
        <w:rPr>
          <w:rFonts w:ascii="Times New Roman" w:hAnsi="Times New Roman" w:eastAsia="仿宋" w:cs="仿宋"/>
          <w:sz w:val="36"/>
          <w:szCs w:val="36"/>
        </w:rPr>
      </w:pPr>
      <w:r>
        <w:rPr>
          <w:rFonts w:ascii="Times New Roman" w:hAnsi="Times New Roman" w:eastAsia="仿宋" w:cs="仿宋"/>
          <w:spacing w:val="-13"/>
          <w:sz w:val="36"/>
          <w:szCs w:val="36"/>
          <w14:textOutline w14:w="6540" w14:cap="sq" w14:cmpd="sng" w14:algn="ctr">
            <w14:solidFill>
              <w14:srgbClr w14:val="000000"/>
            </w14:solidFill>
            <w14:prstDash w14:val="solid"/>
            <w14:bevel/>
          </w14:textOutline>
        </w:rPr>
        <w:t>前</w:t>
      </w:r>
      <w:r>
        <w:rPr>
          <w:rFonts w:hint="eastAsia" w:ascii="Times New Roman" w:hAnsi="Times New Roman" w:eastAsia="仿宋" w:cs="仿宋"/>
          <w:spacing w:val="-13"/>
          <w:sz w:val="36"/>
          <w:szCs w:val="36"/>
          <w14:textOutline w14:w="6540" w14:cap="sq" w14:cmpd="sng" w14:algn="ctr">
            <w14:solidFill>
              <w14:srgbClr w14:val="000000"/>
            </w14:solidFill>
            <w14:prstDash w14:val="solid"/>
            <w14:bevel/>
          </w14:textOutline>
        </w:rPr>
        <w:t xml:space="preserve">  </w:t>
      </w:r>
      <w:r>
        <w:rPr>
          <w:rFonts w:ascii="Times New Roman" w:hAnsi="Times New Roman" w:eastAsia="仿宋" w:cs="仿宋"/>
          <w:spacing w:val="-13"/>
          <w:sz w:val="36"/>
          <w:szCs w:val="36"/>
          <w14:textOutline w14:w="6540" w14:cap="sq" w14:cmpd="sng" w14:algn="ctr">
            <w14:solidFill>
              <w14:srgbClr w14:val="000000"/>
            </w14:solidFill>
            <w14:prstDash w14:val="solid"/>
            <w14:bevel/>
          </w14:textOutline>
        </w:rPr>
        <w:t>言</w:t>
      </w:r>
    </w:p>
    <w:p>
      <w:pPr>
        <w:widowControl w:val="0"/>
        <w:spacing w:line="372" w:lineRule="auto"/>
        <w:rPr>
          <w:rFonts w:ascii="Times New Roman" w:hAnsi="Times New Roman"/>
        </w:rPr>
      </w:pPr>
    </w:p>
    <w:p>
      <w:pPr>
        <w:widowControl w:val="0"/>
        <w:spacing w:line="60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rPr>
        <w:t>“十四五”是实现社会主义现代化强国“两步走”第一阶段的战略期，是广东省实现新发展阶段总定位总目标的关键时期，是梅州市发挥后发优势、加快振兴发展、打造宜居宜业宜游“世界客都•长寿梅州”的攻坚时期，也是平远县加快建设“精致小城•大美平远”，争当生态发展区高质量发展示范县的重要时期。平远县坚定不移践行“绿水青山就是金山银山”理念，围绕“一城一区一带”战略定位，着力构建生态文明体系，推动经济社会发展全面绿色转型，有力有序有效做好碳达峰工作。</w:t>
      </w:r>
    </w:p>
    <w:p>
      <w:pPr>
        <w:widowControl w:val="0"/>
        <w:spacing w:line="600" w:lineRule="exact"/>
        <w:ind w:firstLine="632" w:firstLineChars="200"/>
        <w:jc w:val="both"/>
        <w:textAlignment w:val="auto"/>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rPr>
        <w:t>为贯彻落实党中央、国务院和省、市关于生态文明建设和生态环境保护决策部署，推进“十四五”时期生态环境保护工作，本规划根据《广东省国民经济和社会发展第十四个五年规划和二〇三五年远景目标纲要》《梅州市国民经济和社会发展第十四个五年规划和二〇三五年远景目标纲要》《梅州市生态文明建设“十四五”规划》《平远县国民经济和社会发展第十四个五年规划和二〇三五年远景目标纲要》等省、市、县有关纲要规划编制，本规划是统领平远县“十四五”生态文明建设工作，推动平远县生态文明建设和生态环境保护工作实现新进步的指导文件。</w:t>
      </w:r>
    </w:p>
    <w:p>
      <w:pPr>
        <w:widowControl w:val="0"/>
        <w:spacing w:line="520" w:lineRule="exact"/>
        <w:jc w:val="center"/>
        <w:outlineLvl w:val="0"/>
        <w:rPr>
          <w:rFonts w:ascii="Times New Roman" w:hAnsi="Times New Roman" w:eastAsia="方正黑体简体" w:cs="仿宋"/>
          <w:sz w:val="32"/>
          <w:szCs w:val="32"/>
        </w:rPr>
      </w:pPr>
      <w:bookmarkStart w:id="0" w:name="_bookmark2"/>
      <w:bookmarkEnd w:id="0"/>
      <w:r>
        <w:rPr>
          <w:rFonts w:hint="eastAsia" w:ascii="Times New Roman" w:hAnsi="Times New Roman" w:eastAsia="方正黑体简体" w:cs="仿宋"/>
          <w:spacing w:val="-10"/>
          <w:sz w:val="32"/>
          <w:szCs w:val="32"/>
          <w14:textOutline w14:w="6540" w14:cap="sq" w14:cmpd="sng" w14:algn="ctr">
            <w14:solidFill>
              <w14:srgbClr w14:val="000000"/>
            </w14:solidFill>
            <w14:prstDash w14:val="solid"/>
            <w14:bevel/>
          </w14:textOutline>
        </w:rPr>
        <w:t>第一章</w:t>
      </w:r>
      <w:r>
        <w:rPr>
          <w:rFonts w:hint="eastAsia" w:ascii="Times New Roman" w:hAnsi="Times New Roman" w:eastAsia="方正黑体简体" w:cs="仿宋"/>
          <w:spacing w:val="40"/>
          <w:sz w:val="32"/>
          <w:szCs w:val="32"/>
        </w:rPr>
        <w:t xml:space="preserve"> </w:t>
      </w:r>
      <w:r>
        <w:rPr>
          <w:rFonts w:hint="eastAsia" w:ascii="Times New Roman" w:hAnsi="Times New Roman" w:eastAsia="方正黑体简体" w:cs="仿宋"/>
          <w:spacing w:val="-10"/>
          <w:sz w:val="32"/>
          <w:szCs w:val="32"/>
          <w14:textOutline w14:w="6540" w14:cap="sq" w14:cmpd="sng" w14:algn="ctr">
            <w14:solidFill>
              <w14:srgbClr w14:val="000000"/>
            </w14:solidFill>
            <w14:prstDash w14:val="solid"/>
            <w14:bevel/>
          </w14:textOutline>
        </w:rPr>
        <w:t>发展基础</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rPr>
        <w:t>深入总结平远县生态经济发展、生态资源禀赋、生态环</w:t>
      </w:r>
      <w:r>
        <w:rPr>
          <w:rFonts w:hint="eastAsia" w:ascii="Times New Roman" w:hAnsi="Times New Roman" w:eastAsia="方正仿宋简体" w:cs="仿宋"/>
          <w:spacing w:val="5"/>
          <w:sz w:val="32"/>
          <w:szCs w:val="32"/>
        </w:rPr>
        <w:t>境质量、生态文化建设现状基础和存在问题，为“十四五”</w:t>
      </w:r>
      <w:r>
        <w:rPr>
          <w:rFonts w:hint="eastAsia" w:ascii="Times New Roman" w:hAnsi="Times New Roman" w:eastAsia="方正仿宋简体" w:cs="仿宋"/>
          <w:spacing w:val="-2"/>
          <w:sz w:val="32"/>
          <w:szCs w:val="32"/>
        </w:rPr>
        <w:t>时期平远县生态文明建设提供理论和实践支撑。</w:t>
      </w:r>
    </w:p>
    <w:p>
      <w:pPr>
        <w:widowControl w:val="0"/>
        <w:spacing w:line="520" w:lineRule="exact"/>
        <w:ind w:firstLine="604" w:firstLineChars="200"/>
        <w:outlineLvl w:val="1"/>
        <w:rPr>
          <w:rFonts w:ascii="Times New Roman" w:hAnsi="Times New Roman" w:eastAsia="方正仿宋简体" w:cs="仿宋"/>
          <w:sz w:val="32"/>
          <w:szCs w:val="32"/>
        </w:rPr>
      </w:pPr>
      <w:bookmarkStart w:id="1" w:name="_bookmark3"/>
      <w:bookmarkEnd w:id="1"/>
      <w:r>
        <w:rPr>
          <w:rFonts w:hint="eastAsia" w:ascii="Times New Roman" w:hAnsi="Times New Roman" w:eastAsia="方正仿宋简体" w:cs="仿宋"/>
          <w:spacing w:val="-9"/>
          <w:sz w:val="32"/>
          <w:szCs w:val="32"/>
          <w14:textOutline w14:w="5791" w14:cap="sq" w14:cmpd="sng" w14:algn="ctr">
            <w14:solidFill>
              <w14:srgbClr w14:val="000000"/>
            </w14:solidFill>
            <w14:prstDash w14:val="solid"/>
            <w14:bevel/>
          </w14:textOutline>
        </w:rPr>
        <w:t>第一节</w:t>
      </w:r>
      <w:r>
        <w:rPr>
          <w:rFonts w:hint="eastAsia" w:ascii="Times New Roman" w:hAnsi="Times New Roman" w:eastAsia="方正仿宋简体" w:cs="仿宋"/>
          <w:spacing w:val="35"/>
          <w:sz w:val="32"/>
          <w:szCs w:val="32"/>
        </w:rPr>
        <w:t xml:space="preserve"> </w:t>
      </w:r>
      <w:r>
        <w:rPr>
          <w:rFonts w:hint="eastAsia" w:ascii="Times New Roman" w:hAnsi="Times New Roman" w:eastAsia="方正仿宋简体" w:cs="仿宋"/>
          <w:spacing w:val="-9"/>
          <w:sz w:val="32"/>
          <w:szCs w:val="32"/>
          <w14:textOutline w14:w="5791" w14:cap="sq" w14:cmpd="sng" w14:algn="ctr">
            <w14:solidFill>
              <w14:srgbClr w14:val="000000"/>
            </w14:solidFill>
            <w14:prstDash w14:val="solid"/>
            <w14:bevel/>
          </w14:textOutline>
        </w:rPr>
        <w:t>发展成效</w:t>
      </w:r>
    </w:p>
    <w:p>
      <w:pPr>
        <w:widowControl w:val="0"/>
        <w:spacing w:line="520" w:lineRule="exact"/>
        <w:ind w:firstLine="636"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1"/>
          <w:sz w:val="32"/>
          <w:szCs w:val="32"/>
        </w:rPr>
        <w:t>“十三五”时期，平远县将生态文明建设作为转变经济</w:t>
      </w:r>
      <w:r>
        <w:rPr>
          <w:rFonts w:hint="eastAsia" w:ascii="Times New Roman" w:hAnsi="Times New Roman" w:eastAsia="方正仿宋简体" w:cs="仿宋"/>
          <w:spacing w:val="-2"/>
          <w:sz w:val="32"/>
          <w:szCs w:val="32"/>
        </w:rPr>
        <w:t>发展方式和可持续发展的重要抓手，贯穿到“调结构、促发展、保民生”的全过程，各项工作取得明显进步，高质量发展态势逐年向好，生态文明建设取得阶段性成果。</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经济发展质量稳步提升。</w:t>
      </w:r>
      <w:r>
        <w:rPr>
          <w:rFonts w:hint="eastAsia" w:ascii="Times New Roman" w:hAnsi="Times New Roman" w:eastAsia="方正仿宋简体" w:cs="仿宋"/>
          <w:spacing w:val="-2"/>
          <w:sz w:val="32"/>
          <w:szCs w:val="32"/>
        </w:rPr>
        <w:t>“十三五”时期，平远县大力</w:t>
      </w:r>
      <w:r>
        <w:rPr>
          <w:rFonts w:hint="eastAsia" w:ascii="Times New Roman" w:hAnsi="Times New Roman" w:eastAsia="方正仿宋简体" w:cs="仿宋"/>
          <w:spacing w:val="-3"/>
          <w:sz w:val="32"/>
          <w:szCs w:val="32"/>
        </w:rPr>
        <w:t>发展绿色工业、生态农业、生态旅游，生产总值由62.56亿</w:t>
      </w:r>
      <w:r>
        <w:rPr>
          <w:rFonts w:hint="eastAsia" w:ascii="Times New Roman" w:hAnsi="Times New Roman" w:eastAsia="方正仿宋简体" w:cs="仿宋"/>
          <w:spacing w:val="-5"/>
          <w:sz w:val="32"/>
          <w:szCs w:val="32"/>
        </w:rPr>
        <w:t>元增至77.88亿元，年均增长3.6%；人均地区生产总值由</w:t>
      </w:r>
      <w:r>
        <w:rPr>
          <w:rFonts w:hint="eastAsia" w:ascii="Times New Roman" w:hAnsi="Times New Roman" w:eastAsia="方正仿宋简体" w:cs="仿宋"/>
          <w:spacing w:val="-11"/>
          <w:sz w:val="32"/>
          <w:szCs w:val="32"/>
        </w:rPr>
        <w:t>29510元增至40602元，年均增长5.7%；全社会固定资产投</w:t>
      </w:r>
      <w:r>
        <w:rPr>
          <w:rFonts w:hint="eastAsia" w:ascii="Times New Roman" w:hAnsi="Times New Roman" w:eastAsia="方正仿宋简体" w:cs="仿宋"/>
          <w:spacing w:val="-5"/>
          <w:sz w:val="32"/>
          <w:szCs w:val="32"/>
        </w:rPr>
        <w:t>资累计约206.11亿元；城乡居民人均可支配收入由15603</w:t>
      </w:r>
      <w:r>
        <w:rPr>
          <w:rFonts w:hint="eastAsia" w:ascii="Times New Roman" w:hAnsi="Times New Roman" w:eastAsia="方正仿宋简体" w:cs="仿宋"/>
          <w:spacing w:val="-6"/>
          <w:sz w:val="32"/>
          <w:szCs w:val="32"/>
        </w:rPr>
        <w:t>元增至23120元，年均增长8.2%。园区坚持基础先行、产业</w:t>
      </w:r>
      <w:r>
        <w:rPr>
          <w:rFonts w:hint="eastAsia" w:ascii="Times New Roman" w:hAnsi="Times New Roman" w:eastAsia="方正仿宋简体" w:cs="仿宋"/>
          <w:spacing w:val="2"/>
          <w:sz w:val="32"/>
          <w:szCs w:val="32"/>
        </w:rPr>
        <w:t>集聚、项目支撑、配套跟进累计投入10.4亿元，平整土地</w:t>
      </w:r>
      <w:r>
        <w:rPr>
          <w:rFonts w:hint="eastAsia" w:ascii="Times New Roman" w:hAnsi="Times New Roman" w:eastAsia="方正仿宋简体" w:cs="仿宋"/>
          <w:spacing w:val="-9"/>
          <w:sz w:val="32"/>
          <w:szCs w:val="32"/>
        </w:rPr>
        <w:t>1600多亩，储备土地1220亩，引进亿元以上项目37个，新</w:t>
      </w:r>
      <w:r>
        <w:rPr>
          <w:rFonts w:hint="eastAsia" w:ascii="Times New Roman" w:hAnsi="Times New Roman" w:eastAsia="方正仿宋简体" w:cs="仿宋"/>
          <w:sz w:val="32"/>
          <w:szCs w:val="32"/>
        </w:rPr>
        <w:t>增高新技术企业9家、省级科技型中小企业18家、设立规</w:t>
      </w:r>
      <w:r>
        <w:rPr>
          <w:rFonts w:hint="eastAsia" w:ascii="Times New Roman" w:hAnsi="Times New Roman" w:eastAsia="方正仿宋简体" w:cs="仿宋"/>
          <w:spacing w:val="-7"/>
          <w:sz w:val="32"/>
          <w:szCs w:val="32"/>
        </w:rPr>
        <w:t>上研发机构21家。</w:t>
      </w:r>
    </w:p>
    <w:p>
      <w:pPr>
        <w:widowControl w:val="0"/>
        <w:spacing w:line="520" w:lineRule="exact"/>
        <w:ind w:firstLine="616"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6"/>
          <w:sz w:val="32"/>
          <w:szCs w:val="32"/>
          <w14:textOutline w14:w="5791" w14:cap="sq" w14:cmpd="sng" w14:algn="ctr">
            <w14:solidFill>
              <w14:srgbClr w14:val="000000"/>
            </w14:solidFill>
            <w14:prstDash w14:val="solid"/>
            <w14:bevel/>
          </w14:textOutline>
        </w:rPr>
        <w:t>特色生态产业集聚发展。</w:t>
      </w:r>
      <w:r>
        <w:rPr>
          <w:rFonts w:hint="eastAsia" w:ascii="Times New Roman" w:hAnsi="Times New Roman" w:eastAsia="方正仿宋简体" w:cs="仿宋"/>
          <w:spacing w:val="-6"/>
          <w:sz w:val="32"/>
          <w:szCs w:val="32"/>
        </w:rPr>
        <w:t>成功创建省级高新区。建成21</w:t>
      </w:r>
      <w:r>
        <w:rPr>
          <w:rFonts w:hint="eastAsia" w:ascii="Times New Roman" w:hAnsi="Times New Roman" w:eastAsia="方正仿宋简体" w:cs="仿宋"/>
          <w:spacing w:val="-5"/>
          <w:sz w:val="32"/>
          <w:szCs w:val="32"/>
        </w:rPr>
        <w:t>个连片种植500亩以上产业基地，建成脐橙、南药2个省级</w:t>
      </w:r>
      <w:r>
        <w:rPr>
          <w:rFonts w:hint="eastAsia" w:ascii="Times New Roman" w:hAnsi="Times New Roman" w:eastAsia="方正仿宋简体" w:cs="仿宋"/>
          <w:spacing w:val="-3"/>
          <w:sz w:val="32"/>
          <w:szCs w:val="32"/>
        </w:rPr>
        <w:t>现代农业产业园以及白玉蜗牛、岗梅等5个省级农业标准化示范区，获评广东省特色农产品优势区。举办4届北京国际</w:t>
      </w:r>
      <w:r>
        <w:rPr>
          <w:rFonts w:hint="eastAsia" w:ascii="Times New Roman" w:hAnsi="Times New Roman" w:eastAsia="方正仿宋简体" w:cs="仿宋"/>
          <w:spacing w:val="2"/>
          <w:sz w:val="32"/>
          <w:szCs w:val="32"/>
        </w:rPr>
        <w:t>山地徒步大会、2届南粤古驿道定向大赛、5届脐橙文化旅</w:t>
      </w:r>
      <w:r>
        <w:rPr>
          <w:rFonts w:hint="eastAsia" w:ascii="Times New Roman" w:hAnsi="Times New Roman" w:eastAsia="方正仿宋简体" w:cs="仿宋"/>
          <w:spacing w:val="-2"/>
          <w:sz w:val="32"/>
          <w:szCs w:val="32"/>
        </w:rPr>
        <w:t>游节，建成全域旅游服务中心，获评全国休闲农业和乡村旅</w:t>
      </w:r>
      <w:r>
        <w:rPr>
          <w:rFonts w:hint="eastAsia" w:ascii="Times New Roman" w:hAnsi="Times New Roman" w:eastAsia="方正仿宋简体" w:cs="仿宋"/>
          <w:spacing w:val="-8"/>
          <w:sz w:val="32"/>
          <w:szCs w:val="32"/>
        </w:rPr>
        <w:t>游示范县、广东省县（市）域旅游创新发展“十强”县。</w:t>
      </w:r>
    </w:p>
    <w:p>
      <w:pPr>
        <w:widowControl w:val="0"/>
        <w:spacing w:line="520" w:lineRule="exact"/>
        <w:ind w:firstLine="644"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1"/>
          <w:sz w:val="32"/>
          <w:szCs w:val="32"/>
          <w14:textOutline w14:w="5791" w14:cap="sq" w14:cmpd="sng" w14:algn="ctr">
            <w14:solidFill>
              <w14:srgbClr w14:val="000000"/>
            </w14:solidFill>
            <w14:prstDash w14:val="solid"/>
            <w14:bevel/>
          </w14:textOutline>
        </w:rPr>
        <w:t>城乡人居环境持续向好。</w:t>
      </w:r>
      <w:r>
        <w:rPr>
          <w:rFonts w:hint="eastAsia" w:ascii="Times New Roman" w:hAnsi="Times New Roman" w:eastAsia="方正仿宋简体" w:cs="仿宋"/>
          <w:spacing w:val="1"/>
          <w:sz w:val="32"/>
          <w:szCs w:val="32"/>
        </w:rPr>
        <w:t>县城建成区面积由13.3平方</w:t>
      </w:r>
      <w:r>
        <w:rPr>
          <w:rFonts w:hint="eastAsia" w:ascii="Times New Roman" w:hAnsi="Times New Roman" w:eastAsia="方正仿宋简体" w:cs="仿宋"/>
          <w:spacing w:val="-7"/>
          <w:sz w:val="32"/>
          <w:szCs w:val="32"/>
        </w:rPr>
        <w:t>公里扩容至14.36平方公里，城镇化率提高到50.03%。宜居</w:t>
      </w:r>
      <w:r>
        <w:rPr>
          <w:rFonts w:hint="eastAsia" w:ascii="Times New Roman" w:hAnsi="Times New Roman" w:eastAsia="方正仿宋简体" w:cs="仿宋"/>
          <w:spacing w:val="-2"/>
          <w:sz w:val="32"/>
          <w:szCs w:val="32"/>
        </w:rPr>
        <w:t>生活圈日益成型，学校医院、道路管网、公园场馆、商场市场等跟进配套，市容市貌持续改善，县城形象添彩增靓，成功创建全国百佳深呼吸小城、广东省卫生县城、广东省县级文明城市和国家卫生县城，被推荐为全国县级文明城市提名城市。全域推进农村人居环境整治，逐年连线连片打造石正省级新农村连片示范工程、“20+10”示范村、39个“四沿”</w:t>
      </w:r>
      <w:r>
        <w:rPr>
          <w:rFonts w:hint="eastAsia" w:ascii="Times New Roman" w:hAnsi="Times New Roman" w:eastAsia="方正仿宋简体" w:cs="仿宋"/>
          <w:spacing w:val="3"/>
          <w:sz w:val="32"/>
          <w:szCs w:val="32"/>
        </w:rPr>
        <w:t>村和“两线八镇”，打造了一批各美其美、美美与共的美</w:t>
      </w:r>
      <w:r>
        <w:rPr>
          <w:rFonts w:hint="eastAsia" w:ascii="Times New Roman" w:hAnsi="Times New Roman" w:eastAsia="方正仿宋简体" w:cs="仿宋"/>
          <w:spacing w:val="-6"/>
          <w:sz w:val="32"/>
          <w:szCs w:val="32"/>
        </w:rPr>
        <w:t>丽乡村，被评为中国最美县域。2019年度省乡村振兴实绩考</w:t>
      </w:r>
      <w:r>
        <w:rPr>
          <w:rFonts w:hint="eastAsia" w:ascii="Times New Roman" w:hAnsi="Times New Roman" w:eastAsia="方正仿宋简体" w:cs="仿宋"/>
          <w:spacing w:val="-3"/>
          <w:sz w:val="32"/>
          <w:szCs w:val="32"/>
        </w:rPr>
        <w:t>核获得“优秀”等次。</w:t>
      </w:r>
    </w:p>
    <w:p>
      <w:pPr>
        <w:pStyle w:val="2"/>
        <w:spacing w:line="520" w:lineRule="exact"/>
        <w:ind w:firstLine="608" w:firstLineChars="200"/>
        <w:rPr>
          <w:rFonts w:hint="default" w:ascii="Times New Roman" w:hAnsi="Times New Roman" w:eastAsia="方正仿宋简体" w:cs="Times New Roman"/>
        </w:rPr>
      </w:pPr>
      <w:r>
        <w:rPr>
          <w:rFonts w:ascii="Times New Roman" w:hAnsi="Times New Roman"/>
          <w:snapToGrid w:val="0"/>
          <w:spacing w:val="-8"/>
          <w:kern w:val="0"/>
          <w14:textOutline w14:w="5791" w14:cap="sq" w14:cmpd="sng" w14:algn="ctr">
            <w14:solidFill>
              <w14:srgbClr w14:val="000000"/>
            </w14:solidFill>
            <w14:prstDash w14:val="solid"/>
            <w14:bevel/>
          </w14:textOutline>
        </w:rPr>
        <w:t>生态环境质量明显提高。</w:t>
      </w:r>
      <w:r>
        <w:rPr>
          <w:rFonts w:ascii="Times New Roman" w:hAnsi="Times New Roman" w:eastAsia="方正仿宋简体" w:cs="Times New Roman"/>
        </w:rPr>
        <w:t>主要河段交接断面水质考核达标，空气质量优良率稳居梅州市第一。全面完成了能源“双控”目标任务。城市人均公园绿地面积年均增长3.08%，被评为首批国家森林康养基地。2020年较2015年，化学需氧量、二氧化硫、氨氮、氮氧化物等主要污染物排放实际下降</w:t>
      </w:r>
      <w:bookmarkStart w:id="2" w:name="_bookmark47"/>
      <w:bookmarkEnd w:id="2"/>
      <w:r>
        <w:rPr>
          <w:rFonts w:ascii="Times New Roman" w:hAnsi="Times New Roman" w:eastAsia="方正仿宋简体" w:cs="Times New Roman"/>
        </w:rPr>
        <w:t>比例分别为39.20%、62.03%、29.60%、9.76%，四项主要污染物总量减排任务全面完成。2020年城市空气质量优良天数比率100%，地表水质量劣Ⅴ类水体比例与黑臭水体比例均为0%，地表水质量达到或优于III类水体比例与重要江河湖泊水功能区达标率均为100%，受污染耕地安全利用率与受污染地块安全利用率均达100%。</w:t>
      </w:r>
    </w:p>
    <w:p>
      <w:pPr>
        <w:widowControl w:val="0"/>
        <w:spacing w:line="520" w:lineRule="exact"/>
        <w:ind w:firstLine="608"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8"/>
          <w:sz w:val="32"/>
          <w:szCs w:val="32"/>
          <w14:textOutline w14:w="5791" w14:cap="sq" w14:cmpd="sng" w14:algn="ctr">
            <w14:solidFill>
              <w14:srgbClr w14:val="000000"/>
            </w14:solidFill>
            <w14:prstDash w14:val="solid"/>
            <w14:bevel/>
          </w14:textOutline>
        </w:rPr>
        <w:t>环境治理实施成绩卓著。</w:t>
      </w:r>
      <w:r>
        <w:rPr>
          <w:rFonts w:hint="eastAsia" w:ascii="Times New Roman" w:hAnsi="Times New Roman" w:eastAsia="方正仿宋简体" w:cs="仿宋"/>
          <w:spacing w:val="-8"/>
          <w:sz w:val="32"/>
          <w:szCs w:val="32"/>
        </w:rPr>
        <w:t>平远县136个行政村，1448个</w:t>
      </w:r>
      <w:r>
        <w:rPr>
          <w:rFonts w:hint="eastAsia" w:ascii="Times New Roman" w:hAnsi="Times New Roman" w:eastAsia="方正仿宋简体" w:cs="仿宋"/>
          <w:spacing w:val="-2"/>
          <w:sz w:val="32"/>
          <w:szCs w:val="32"/>
        </w:rPr>
        <w:t>自然村，均已完成卫生改厕，建有三级化粪池，改厕率达到</w:t>
      </w:r>
      <w:r>
        <w:rPr>
          <w:rFonts w:hint="eastAsia" w:ascii="Times New Roman" w:hAnsi="Times New Roman" w:eastAsia="方正仿宋简体" w:cs="仿宋"/>
          <w:sz w:val="32"/>
          <w:szCs w:val="32"/>
        </w:rPr>
        <w:t>100%。建有县级污水处理厂1座，镇级污水处理厂11座，</w:t>
      </w:r>
      <w:r>
        <w:rPr>
          <w:rFonts w:hint="eastAsia" w:ascii="Times New Roman" w:hAnsi="Times New Roman" w:eastAsia="方正仿宋简体" w:cs="仿宋"/>
          <w:spacing w:val="-11"/>
          <w:sz w:val="32"/>
          <w:szCs w:val="32"/>
        </w:rPr>
        <w:t>已建/在建有村级集中污水处理设施75座，均实现达标排放，</w:t>
      </w:r>
      <w:r>
        <w:rPr>
          <w:rFonts w:hint="eastAsia" w:ascii="Times New Roman" w:hAnsi="Times New Roman" w:eastAsia="方正仿宋简体" w:cs="仿宋"/>
          <w:spacing w:val="-6"/>
          <w:sz w:val="32"/>
          <w:szCs w:val="32"/>
        </w:rPr>
        <w:t>平远县基本实现生活污水全收集、全处理。截止2020年底，</w:t>
      </w:r>
      <w:r>
        <w:rPr>
          <w:rFonts w:hint="eastAsia" w:ascii="Times New Roman" w:hAnsi="Times New Roman" w:eastAsia="方正仿宋简体" w:cs="仿宋"/>
          <w:spacing w:val="-1"/>
          <w:sz w:val="32"/>
          <w:szCs w:val="32"/>
        </w:rPr>
        <w:t>1355个自然村中，有1261个自然村已完成农村污水处理，</w:t>
      </w:r>
      <w:r>
        <w:rPr>
          <w:rFonts w:hint="eastAsia" w:ascii="Times New Roman" w:hAnsi="Times New Roman" w:eastAsia="方正仿宋简体" w:cs="仿宋"/>
          <w:spacing w:val="-5"/>
          <w:sz w:val="32"/>
          <w:szCs w:val="32"/>
        </w:rPr>
        <w:t>完成率93.06%，通过雨污分流、管道或暗渠化收集的自然村</w:t>
      </w:r>
      <w:r>
        <w:rPr>
          <w:rFonts w:hint="eastAsia" w:ascii="Times New Roman" w:hAnsi="Times New Roman" w:eastAsia="方正仿宋简体" w:cs="仿宋"/>
          <w:spacing w:val="1"/>
          <w:sz w:val="32"/>
          <w:szCs w:val="32"/>
        </w:rPr>
        <w:t>达到80%的收集率任务要求。平远县垃圾填埋场沼气治理和</w:t>
      </w:r>
      <w:r>
        <w:rPr>
          <w:rFonts w:hint="eastAsia" w:ascii="Times New Roman" w:hAnsi="Times New Roman" w:eastAsia="方正仿宋简体" w:cs="仿宋"/>
          <w:spacing w:val="-2"/>
          <w:sz w:val="32"/>
          <w:szCs w:val="32"/>
        </w:rPr>
        <w:t>发电利用项目已完成建设工作。</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特色生态文化日益繁荣。</w:t>
      </w:r>
      <w:r>
        <w:rPr>
          <w:rFonts w:hint="eastAsia" w:ascii="Times New Roman" w:hAnsi="Times New Roman" w:eastAsia="方正仿宋简体" w:cs="仿宋"/>
          <w:spacing w:val="-2"/>
          <w:sz w:val="32"/>
          <w:szCs w:val="32"/>
        </w:rPr>
        <w:t>坚持以农为本、以乡为魂，结</w:t>
      </w:r>
      <w:r>
        <w:rPr>
          <w:rFonts w:hint="eastAsia" w:ascii="Times New Roman" w:hAnsi="Times New Roman" w:eastAsia="方正仿宋简体" w:cs="仿宋"/>
          <w:spacing w:val="-10"/>
          <w:sz w:val="32"/>
          <w:szCs w:val="32"/>
        </w:rPr>
        <w:t>合乡村振兴、精准扶贫工作，发展“一村一品、一镇一业”，</w:t>
      </w:r>
      <w:r>
        <w:rPr>
          <w:rFonts w:hint="eastAsia" w:ascii="Times New Roman" w:hAnsi="Times New Roman" w:eastAsia="方正仿宋简体" w:cs="仿宋"/>
          <w:spacing w:val="-2"/>
          <w:sz w:val="32"/>
          <w:szCs w:val="32"/>
        </w:rPr>
        <w:t>实施生态宜居美丽乡村连线连片创建工程，大力发展乡村旅</w:t>
      </w:r>
      <w:r>
        <w:rPr>
          <w:rFonts w:hint="eastAsia" w:ascii="Times New Roman" w:hAnsi="Times New Roman" w:eastAsia="方正仿宋简体" w:cs="仿宋"/>
          <w:spacing w:val="3"/>
          <w:sz w:val="32"/>
          <w:szCs w:val="32"/>
        </w:rPr>
        <w:t>游。平远县各级文物保护单位共48处，其中省级文物保护</w:t>
      </w:r>
      <w:r>
        <w:rPr>
          <w:rFonts w:hint="eastAsia" w:ascii="Times New Roman" w:hAnsi="Times New Roman" w:eastAsia="方正仿宋简体" w:cs="仿宋"/>
          <w:sz w:val="32"/>
          <w:szCs w:val="32"/>
        </w:rPr>
        <w:t>单位12处，市级文物保护单位14处，县文物保护单位22</w:t>
      </w:r>
      <w:r>
        <w:rPr>
          <w:rFonts w:hint="eastAsia" w:ascii="Times New Roman" w:hAnsi="Times New Roman" w:eastAsia="方正仿宋简体" w:cs="仿宋"/>
          <w:spacing w:val="-7"/>
          <w:sz w:val="32"/>
          <w:szCs w:val="32"/>
        </w:rPr>
        <w:t>处。平远县非遗保护项目有25个，其中省级保护项目1项、</w:t>
      </w:r>
      <w:r>
        <w:rPr>
          <w:rFonts w:hint="eastAsia" w:ascii="Times New Roman" w:hAnsi="Times New Roman" w:eastAsia="方正仿宋简体" w:cs="仿宋"/>
          <w:spacing w:val="-16"/>
          <w:sz w:val="32"/>
          <w:szCs w:val="32"/>
        </w:rPr>
        <w:t>市级保护项目13项、县级保护项目11项；非遗传承人有30</w:t>
      </w:r>
      <w:r>
        <w:rPr>
          <w:rFonts w:hint="eastAsia" w:ascii="Times New Roman" w:hAnsi="Times New Roman" w:eastAsia="方正仿宋简体" w:cs="仿宋"/>
          <w:spacing w:val="-2"/>
          <w:sz w:val="32"/>
          <w:szCs w:val="32"/>
        </w:rPr>
        <w:t>人，其中省级传承人1人、市级传承人11人、县级传承人</w:t>
      </w:r>
      <w:r>
        <w:rPr>
          <w:rFonts w:hint="eastAsia" w:ascii="Times New Roman" w:hAnsi="Times New Roman" w:eastAsia="方正仿宋简体" w:cs="仿宋"/>
          <w:spacing w:val="-7"/>
          <w:sz w:val="32"/>
          <w:szCs w:val="32"/>
        </w:rPr>
        <w:t>18人。平远县入选历史文化名人共69人，名人故居（祖居）</w:t>
      </w:r>
      <w:r>
        <w:rPr>
          <w:rFonts w:hint="eastAsia" w:ascii="Times New Roman" w:hAnsi="Times New Roman" w:eastAsia="方正仿宋简体" w:cs="仿宋"/>
          <w:spacing w:val="-5"/>
          <w:sz w:val="32"/>
          <w:szCs w:val="32"/>
        </w:rPr>
        <w:t>48处，已列入省、市、县各级文物保护单位及平远县不可移</w:t>
      </w:r>
      <w:r>
        <w:rPr>
          <w:rFonts w:hint="eastAsia" w:ascii="Times New Roman" w:hAnsi="Times New Roman" w:eastAsia="方正仿宋简体" w:cs="仿宋"/>
          <w:spacing w:val="-1"/>
          <w:sz w:val="32"/>
          <w:szCs w:val="32"/>
        </w:rPr>
        <w:t>动文物名录共49座。森林覆盖率达77.46%，属国家重点生</w:t>
      </w:r>
      <w:r>
        <w:rPr>
          <w:rFonts w:hint="eastAsia" w:ascii="Times New Roman" w:hAnsi="Times New Roman" w:eastAsia="方正仿宋简体" w:cs="仿宋"/>
          <w:spacing w:val="-2"/>
          <w:sz w:val="32"/>
          <w:szCs w:val="32"/>
        </w:rPr>
        <w:t>态功能区，是国家森林康养基地、全国绿化模范县、广东省</w:t>
      </w:r>
      <w:r>
        <w:rPr>
          <w:rFonts w:hint="eastAsia" w:ascii="Times New Roman" w:hAnsi="Times New Roman" w:eastAsia="方正仿宋简体" w:cs="仿宋"/>
          <w:spacing w:val="-8"/>
          <w:sz w:val="32"/>
          <w:szCs w:val="32"/>
        </w:rPr>
        <w:t>林业生态县，是粤东北重要的生态屏障，被誉为“粤东明珠、</w:t>
      </w:r>
      <w:r>
        <w:rPr>
          <w:rFonts w:hint="eastAsia" w:ascii="Times New Roman" w:hAnsi="Times New Roman" w:eastAsia="方正仿宋简体" w:cs="仿宋"/>
          <w:spacing w:val="-19"/>
          <w:sz w:val="32"/>
          <w:szCs w:val="32"/>
        </w:rPr>
        <w:t>物种宝库”。先后获评“中国最佳生态文化旅游目的地”“全</w:t>
      </w:r>
      <w:r>
        <w:rPr>
          <w:rFonts w:hint="eastAsia" w:ascii="Times New Roman" w:hAnsi="Times New Roman" w:eastAsia="方正仿宋简体" w:cs="仿宋"/>
          <w:spacing w:val="-2"/>
          <w:sz w:val="32"/>
          <w:szCs w:val="32"/>
        </w:rPr>
        <w:t>国十佳生态休闲旅游城市”“全国休闲农业与乡村旅游示范县”</w:t>
      </w:r>
      <w:r>
        <w:rPr>
          <w:rFonts w:hint="eastAsia" w:ascii="Times New Roman" w:hAnsi="Times New Roman" w:eastAsia="方正仿宋简体" w:cs="仿宋"/>
          <w:spacing w:val="-8"/>
          <w:sz w:val="32"/>
          <w:szCs w:val="32"/>
        </w:rPr>
        <w:t>“全国森林旅游示范县”“广东省全域旅游示范区”等荣誉称号。</w:t>
      </w:r>
    </w:p>
    <w:p>
      <w:pPr>
        <w:widowControl w:val="0"/>
        <w:spacing w:line="520" w:lineRule="exact"/>
        <w:ind w:firstLine="660"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5"/>
          <w:sz w:val="32"/>
          <w:szCs w:val="32"/>
          <w14:textOutline w14:w="5791" w14:cap="sq" w14:cmpd="sng" w14:algn="ctr">
            <w14:solidFill>
              <w14:srgbClr w14:val="000000"/>
            </w14:solidFill>
            <w14:prstDash w14:val="solid"/>
            <w14:bevel/>
          </w14:textOutline>
        </w:rPr>
        <w:t>生态文明制度持续完善。</w:t>
      </w:r>
      <w:r>
        <w:rPr>
          <w:rFonts w:hint="eastAsia" w:ascii="Times New Roman" w:hAnsi="Times New Roman" w:eastAsia="方正仿宋简体" w:cs="仿宋"/>
          <w:spacing w:val="5"/>
          <w:sz w:val="32"/>
          <w:szCs w:val="32"/>
        </w:rPr>
        <w:t>坚持“精致休闲、特色宜居”</w:t>
      </w:r>
      <w:r>
        <w:rPr>
          <w:rFonts w:hint="eastAsia" w:ascii="Times New Roman" w:hAnsi="Times New Roman" w:eastAsia="方正仿宋简体" w:cs="仿宋"/>
          <w:spacing w:val="-2"/>
          <w:sz w:val="32"/>
          <w:szCs w:val="32"/>
        </w:rPr>
        <w:t>理念，精致规划、精心建设、精细管理，着力打造粤闽赣边</w:t>
      </w:r>
      <w:r>
        <w:rPr>
          <w:rFonts w:hint="eastAsia" w:ascii="Times New Roman" w:hAnsi="Times New Roman" w:eastAsia="方正仿宋简体" w:cs="仿宋"/>
          <w:spacing w:val="-15"/>
          <w:sz w:val="32"/>
          <w:szCs w:val="32"/>
        </w:rPr>
        <w:t>“醉美山城”。积极探索“城向山拓、向山要地”模式，</w:t>
      </w:r>
      <w:r>
        <w:fldChar w:fldCharType="begin"/>
      </w:r>
      <w:r>
        <w:instrText xml:space="preserve"> HYPERLINK "http://www.pingyuan.gov.cn/mzpyhbj/gkmlpt/content/2/2171/post_2171634.html" </w:instrText>
      </w:r>
      <w:r>
        <w:fldChar w:fldCharType="separate"/>
      </w:r>
      <w:r>
        <w:rPr>
          <w:rFonts w:hint="eastAsia" w:ascii="Times New Roman" w:hAnsi="Times New Roman" w:eastAsia="方正仿宋简体" w:cs="仿宋"/>
          <w:spacing w:val="-15"/>
          <w:sz w:val="32"/>
          <w:szCs w:val="32"/>
        </w:rPr>
        <w:t>成</w:t>
      </w:r>
      <w:r>
        <w:rPr>
          <w:rFonts w:hint="eastAsia" w:ascii="Times New Roman" w:hAnsi="Times New Roman" w:eastAsia="方正仿宋简体" w:cs="仿宋"/>
          <w:spacing w:val="-15"/>
          <w:sz w:val="32"/>
          <w:szCs w:val="32"/>
        </w:rPr>
        <w:fldChar w:fldCharType="end"/>
      </w:r>
      <w:r>
        <w:rPr>
          <w:rFonts w:hint="eastAsia" w:ascii="Times New Roman" w:hAnsi="Times New Roman" w:eastAsia="方正仿宋简体" w:cs="仿宋"/>
          <w:spacing w:val="-2"/>
          <w:sz w:val="32"/>
          <w:szCs w:val="32"/>
        </w:rPr>
        <w:t>立平远县生态环境保护委员会，印发实施《平远县生态环境</w:t>
      </w:r>
      <w:r>
        <w:rPr>
          <w:rFonts w:hint="eastAsia" w:ascii="Times New Roman" w:hAnsi="Times New Roman" w:eastAsia="方正仿宋简体" w:cs="仿宋"/>
          <w:spacing w:val="-13"/>
          <w:sz w:val="32"/>
          <w:szCs w:val="32"/>
        </w:rPr>
        <w:t>保护责任清单》</w:t>
      </w:r>
      <w:r>
        <w:rPr>
          <w:rFonts w:hint="eastAsia" w:ascii="Times New Roman" w:hAnsi="Times New Roman" w:eastAsia="方正仿宋简体" w:cs="仿宋"/>
          <w:spacing w:val="-13"/>
          <w:sz w:val="31"/>
          <w:szCs w:val="31"/>
        </w:rPr>
        <w:t>《平远县完善集体林权制度的实施方案》</w:t>
      </w:r>
      <w:r>
        <w:rPr>
          <w:rFonts w:hint="eastAsia" w:ascii="Times New Roman" w:hAnsi="Times New Roman" w:eastAsia="方正仿宋简体" w:cs="仿宋"/>
          <w:spacing w:val="-13"/>
          <w:sz w:val="32"/>
          <w:szCs w:val="32"/>
        </w:rPr>
        <w:t>，积</w:t>
      </w:r>
      <w:r>
        <w:rPr>
          <w:rFonts w:hint="eastAsia" w:ascii="Times New Roman" w:hAnsi="Times New Roman" w:eastAsia="方正仿宋简体" w:cs="仿宋"/>
          <w:spacing w:val="-2"/>
          <w:sz w:val="32"/>
          <w:szCs w:val="32"/>
        </w:rPr>
        <w:t>极贯彻落实梅州市印发出台的《梅州市绿色发展指标体系》</w:t>
      </w:r>
      <w:r>
        <w:rPr>
          <w:rFonts w:hint="eastAsia" w:ascii="Times New Roman" w:hAnsi="Times New Roman" w:eastAsia="方正仿宋简体" w:cs="仿宋"/>
          <w:spacing w:val="-7"/>
          <w:sz w:val="32"/>
          <w:szCs w:val="32"/>
        </w:rPr>
        <w:t>《梅州市生态文明建设考核目标体系》《梅州市推进绿色发</w:t>
      </w:r>
      <w:r>
        <w:rPr>
          <w:rFonts w:hint="eastAsia" w:ascii="Times New Roman" w:hAnsi="Times New Roman" w:eastAsia="方正仿宋简体" w:cs="仿宋"/>
          <w:spacing w:val="-9"/>
          <w:sz w:val="32"/>
          <w:szCs w:val="32"/>
        </w:rPr>
        <w:t>展平台优化提升实施方案》等方案，为生态文明建设提</w:t>
      </w:r>
      <w:r>
        <w:rPr>
          <w:rFonts w:hint="eastAsia" w:ascii="Times New Roman" w:hAnsi="Times New Roman" w:eastAsia="方正仿宋简体" w:cs="仿宋"/>
          <w:spacing w:val="-2"/>
          <w:sz w:val="32"/>
          <w:szCs w:val="32"/>
        </w:rPr>
        <w:t>供依据和指引。</w:t>
      </w:r>
    </w:p>
    <w:p>
      <w:pPr>
        <w:widowControl w:val="0"/>
        <w:spacing w:line="520" w:lineRule="exact"/>
        <w:ind w:firstLine="608" w:firstLineChars="200"/>
        <w:jc w:val="both"/>
        <w:outlineLvl w:val="1"/>
        <w:rPr>
          <w:rFonts w:ascii="Times New Roman" w:hAnsi="Times New Roman" w:eastAsia="方正仿宋简体" w:cs="仿宋"/>
          <w:sz w:val="32"/>
          <w:szCs w:val="32"/>
        </w:rPr>
      </w:pPr>
      <w:bookmarkStart w:id="3" w:name="_bookmark4"/>
      <w:bookmarkEnd w:id="3"/>
      <w:r>
        <w:rPr>
          <w:rFonts w:hint="eastAsia" w:ascii="Times New Roman" w:hAnsi="Times New Roman" w:eastAsia="方正仿宋简体" w:cs="仿宋"/>
          <w:spacing w:val="-8"/>
          <w:sz w:val="32"/>
          <w:szCs w:val="32"/>
          <w14:textOutline w14:w="5791" w14:cap="sq" w14:cmpd="sng" w14:algn="ctr">
            <w14:solidFill>
              <w14:srgbClr w14:val="000000"/>
            </w14:solidFill>
            <w14:prstDash w14:val="solid"/>
            <w14:bevel/>
          </w14:textOutline>
        </w:rPr>
        <w:t>第二节</w:t>
      </w:r>
      <w:r>
        <w:rPr>
          <w:rFonts w:hint="eastAsia" w:ascii="Times New Roman" w:hAnsi="Times New Roman" w:eastAsia="方正仿宋简体" w:cs="仿宋"/>
          <w:spacing w:val="30"/>
          <w:sz w:val="32"/>
          <w:szCs w:val="32"/>
        </w:rPr>
        <w:t xml:space="preserve"> </w:t>
      </w:r>
      <w:r>
        <w:rPr>
          <w:rFonts w:hint="eastAsia" w:ascii="Times New Roman" w:hAnsi="Times New Roman" w:eastAsia="方正仿宋简体" w:cs="仿宋"/>
          <w:spacing w:val="-8"/>
          <w:sz w:val="32"/>
          <w:szCs w:val="32"/>
          <w14:textOutline w14:w="5791" w14:cap="sq" w14:cmpd="sng" w14:algn="ctr">
            <w14:solidFill>
              <w14:srgbClr w14:val="000000"/>
            </w14:solidFill>
            <w14:prstDash w14:val="solid"/>
            <w14:bevel/>
          </w14:textOutline>
        </w:rPr>
        <w:t>存在问题</w:t>
      </w:r>
    </w:p>
    <w:p>
      <w:pPr>
        <w:widowControl w:val="0"/>
        <w:spacing w:line="52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rPr>
        <w:t>近年来，平远县生态文明建设工作与生态环境保护工作虽取得较好成效，多项指标居梅州市前列，但面临的形势仍然严峻，受功能地域条件约束经济增长缓慢影响，平远县亟需突破特色生态产业发展瓶颈，提高资源利用程度，补齐文旅基础设施短板等方面发力。</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经济疲乏加剧生态文明建设压力。</w:t>
      </w:r>
      <w:r>
        <w:rPr>
          <w:rFonts w:hint="eastAsia" w:ascii="Times New Roman" w:hAnsi="Times New Roman" w:eastAsia="方正仿宋简体" w:cs="仿宋"/>
          <w:spacing w:val="-2"/>
          <w:sz w:val="32"/>
          <w:szCs w:val="32"/>
        </w:rPr>
        <w:t>受疫情影响，平远县</w:t>
      </w:r>
      <w:r>
        <w:rPr>
          <w:rFonts w:hint="eastAsia" w:ascii="Times New Roman" w:hAnsi="Times New Roman" w:eastAsia="方正仿宋简体" w:cs="仿宋"/>
          <w:spacing w:val="-4"/>
          <w:sz w:val="32"/>
          <w:szCs w:val="32"/>
        </w:rPr>
        <w:t>“十三五”时期一般公共预算收入年均减少4.6%，政府财政</w:t>
      </w:r>
      <w:r>
        <w:rPr>
          <w:rFonts w:hint="eastAsia" w:ascii="Times New Roman" w:hAnsi="Times New Roman" w:eastAsia="方正仿宋简体" w:cs="仿宋"/>
          <w:spacing w:val="-1"/>
          <w:sz w:val="32"/>
          <w:szCs w:val="32"/>
        </w:rPr>
        <w:t>收入减少对生态文明建设提供的资金保障力度有所降低，给</w:t>
      </w:r>
      <w:r>
        <w:rPr>
          <w:rFonts w:hint="eastAsia" w:ascii="Times New Roman" w:hAnsi="Times New Roman" w:eastAsia="方正仿宋简体" w:cs="仿宋"/>
          <w:spacing w:val="12"/>
          <w:sz w:val="32"/>
          <w:szCs w:val="32"/>
        </w:rPr>
        <w:t>生态保护、环境治理和节能减排政策的贯彻执行增加了难</w:t>
      </w:r>
      <w:r>
        <w:rPr>
          <w:rFonts w:hint="eastAsia" w:ascii="Times New Roman" w:hAnsi="Times New Roman" w:eastAsia="方正仿宋简体" w:cs="仿宋"/>
          <w:spacing w:val="-1"/>
          <w:sz w:val="32"/>
          <w:szCs w:val="32"/>
        </w:rPr>
        <w:t>度。“十四五”期间平远县既要解决历史遗留问题对建设资金的需求，还要面对“十四五”时期生态文明增量建设项目</w:t>
      </w:r>
      <w:r>
        <w:rPr>
          <w:rFonts w:hint="eastAsia" w:ascii="Times New Roman" w:hAnsi="Times New Roman" w:eastAsia="方正仿宋简体" w:cs="仿宋"/>
          <w:spacing w:val="-4"/>
          <w:sz w:val="32"/>
          <w:szCs w:val="32"/>
        </w:rPr>
        <w:t>对资金的需求，资金缺口较大，对完成“十四五”生态保护</w:t>
      </w:r>
      <w:r>
        <w:rPr>
          <w:rFonts w:hint="eastAsia" w:ascii="Times New Roman" w:hAnsi="Times New Roman" w:eastAsia="方正仿宋简体" w:cs="仿宋"/>
          <w:spacing w:val="1"/>
          <w:sz w:val="32"/>
          <w:szCs w:val="32"/>
        </w:rPr>
        <w:t>与环境治理相关指标不利。</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特色生态产业发展处于瓶颈期。</w:t>
      </w:r>
      <w:r>
        <w:rPr>
          <w:rFonts w:hint="eastAsia" w:ascii="Times New Roman" w:hAnsi="Times New Roman" w:eastAsia="方正仿宋简体" w:cs="仿宋"/>
          <w:spacing w:val="-2"/>
          <w:sz w:val="32"/>
          <w:szCs w:val="32"/>
        </w:rPr>
        <w:t>生态文明是实现生态发展区建设现代化不可逾越的重要阶段。平远县在特色生态产业发展过程中仍存在产业结构不合理，生态产业用地产值偏低、商品产业链延伸度不足、品牌效益不明显问题，尚未建立起合理的地域生产结构，劳动生产率不高。部分镇、村生态产业建设缺乏科学性、合理性、规划性产业布局，金山银山转化有待提升。县内工商业基础较薄弱，农产品规模化发展与深加工程度不足，与周边生态农副产品在种植与加工</w:t>
      </w:r>
      <w:r>
        <w:rPr>
          <w:rFonts w:hint="eastAsia" w:ascii="Times New Roman" w:hAnsi="Times New Roman" w:eastAsia="方正仿宋简体" w:cs="仿宋"/>
          <w:spacing w:val="-1"/>
          <w:sz w:val="32"/>
          <w:szCs w:val="32"/>
        </w:rPr>
        <w:t>业方面交叉严重，生态产业有待提升特色化与科技含量。</w:t>
      </w:r>
    </w:p>
    <w:p>
      <w:pPr>
        <w:widowControl w:val="0"/>
        <w:spacing w:line="520" w:lineRule="exact"/>
        <w:ind w:firstLine="628"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3"/>
          <w:sz w:val="32"/>
          <w:szCs w:val="32"/>
          <w14:textOutline w14:w="5791" w14:cap="sq" w14:cmpd="sng" w14:algn="ctr">
            <w14:solidFill>
              <w14:srgbClr w14:val="000000"/>
            </w14:solidFill>
            <w14:prstDash w14:val="solid"/>
            <w14:bevel/>
          </w14:textOutline>
        </w:rPr>
        <w:t>生态基础设施供给短板明显。</w:t>
      </w:r>
      <w:r>
        <w:rPr>
          <w:rFonts w:hint="eastAsia" w:ascii="Times New Roman" w:hAnsi="Times New Roman" w:eastAsia="方正仿宋简体" w:cs="仿宋"/>
          <w:spacing w:val="-3"/>
          <w:sz w:val="32"/>
          <w:szCs w:val="32"/>
        </w:rPr>
        <w:t>平远县虽然生态环境禀赋</w:t>
      </w:r>
      <w:r>
        <w:rPr>
          <w:rFonts w:hint="eastAsia" w:ascii="Times New Roman" w:hAnsi="Times New Roman" w:eastAsia="方正仿宋简体" w:cs="仿宋"/>
          <w:spacing w:val="-2"/>
          <w:sz w:val="32"/>
          <w:szCs w:val="32"/>
        </w:rPr>
        <w:t>较好，生态重视程度逐步加强，但受地方财政制约整体经济发展滞后，环保基础设施建设投入相对不足，存在基础设施</w:t>
      </w:r>
      <w:r>
        <w:rPr>
          <w:rFonts w:hint="eastAsia" w:ascii="Times New Roman" w:hAnsi="Times New Roman" w:eastAsia="方正仿宋简体" w:cs="仿宋"/>
          <w:spacing w:val="-6"/>
          <w:sz w:val="32"/>
          <w:szCs w:val="32"/>
        </w:rPr>
        <w:t>不配套，历史欠账较多。随着“精致小城</w:t>
      </w:r>
      <w:r>
        <w:rPr>
          <w:rFonts w:hint="eastAsia" w:ascii="Times New Roman" w:hAnsi="Times New Roman" w:eastAsia="宋体" w:cs="宋体"/>
          <w:spacing w:val="-6"/>
          <w:sz w:val="32"/>
          <w:szCs w:val="32"/>
        </w:rPr>
        <w:t>•</w:t>
      </w:r>
      <w:r>
        <w:rPr>
          <w:rFonts w:hint="eastAsia" w:ascii="Times New Roman" w:hAnsi="Times New Roman" w:eastAsia="方正仿宋简体" w:cs="仿宋"/>
          <w:spacing w:val="-6"/>
          <w:sz w:val="32"/>
          <w:szCs w:val="32"/>
        </w:rPr>
        <w:t>大美平远”建设目</w:t>
      </w:r>
      <w:r>
        <w:rPr>
          <w:rFonts w:hint="eastAsia" w:ascii="Times New Roman" w:hAnsi="Times New Roman" w:eastAsia="方正仿宋简体" w:cs="仿宋"/>
          <w:spacing w:val="-2"/>
          <w:sz w:val="32"/>
          <w:szCs w:val="32"/>
        </w:rPr>
        <w:t>标的深入推进，道路基础设施、生态保护、环境基础设施建设与维护压力加大。建成区内各管网设施、旅游线路与宣传推广有待加强，生态基础设施建设与布局的不平衡、建设水</w:t>
      </w:r>
      <w:r>
        <w:rPr>
          <w:rFonts w:hint="eastAsia" w:ascii="Times New Roman" w:hAnsi="Times New Roman" w:eastAsia="方正仿宋简体" w:cs="仿宋"/>
          <w:spacing w:val="-1"/>
          <w:sz w:val="32"/>
          <w:szCs w:val="32"/>
        </w:rPr>
        <w:t>平不高以及废物利用处置设施建设存在短板。</w:t>
      </w:r>
    </w:p>
    <w:p>
      <w:pPr>
        <w:widowControl w:val="0"/>
        <w:spacing w:line="520" w:lineRule="exact"/>
        <w:ind w:firstLine="620" w:firstLineChars="200"/>
        <w:jc w:val="both"/>
        <w:rPr>
          <w:rFonts w:ascii="Times New Roman" w:hAnsi="Times New Roman" w:eastAsia="仿宋" w:cs="仿宋"/>
          <w:sz w:val="30"/>
          <w:szCs w:val="30"/>
        </w:rPr>
      </w:pPr>
      <w:r>
        <w:rPr>
          <w:rFonts w:hint="eastAsia" w:ascii="Times New Roman" w:hAnsi="Times New Roman" w:eastAsia="方正仿宋简体" w:cs="仿宋"/>
          <w:spacing w:val="-5"/>
          <w:sz w:val="32"/>
          <w:szCs w:val="32"/>
          <w14:textOutline w14:w="5448" w14:cap="sq" w14:cmpd="sng" w14:algn="ctr">
            <w14:solidFill>
              <w14:srgbClr w14:val="000000"/>
            </w14:solidFill>
            <w14:prstDash w14:val="solid"/>
            <w14:bevel/>
          </w14:textOutline>
        </w:rPr>
        <w:t>环境治理体系与能力亟需加强。</w:t>
      </w:r>
      <w:r>
        <w:rPr>
          <w:rFonts w:hint="eastAsia" w:ascii="Times New Roman" w:hAnsi="Times New Roman" w:eastAsia="方正仿宋简体" w:cs="仿宋"/>
          <w:spacing w:val="-5"/>
          <w:sz w:val="32"/>
          <w:szCs w:val="32"/>
        </w:rPr>
        <w:t>生态环境基层执法队伍力量</w:t>
      </w:r>
      <w:r>
        <w:rPr>
          <w:rFonts w:hint="eastAsia" w:ascii="Times New Roman" w:hAnsi="Times New Roman" w:eastAsia="方正仿宋简体" w:cs="仿宋"/>
          <w:spacing w:val="-4"/>
          <w:sz w:val="32"/>
          <w:szCs w:val="32"/>
        </w:rPr>
        <w:t>相对薄弱，执法监管手段、方式有待创新，非现场监管方式需进一步拓展。环境应急装备配置、旅游设施标准鉴定、游客接待与</w:t>
      </w:r>
      <w:r>
        <w:rPr>
          <w:rFonts w:hint="eastAsia" w:ascii="Times New Roman" w:hAnsi="Times New Roman" w:eastAsia="方正仿宋简体" w:cs="仿宋"/>
          <w:spacing w:val="-12"/>
          <w:sz w:val="32"/>
          <w:szCs w:val="32"/>
        </w:rPr>
        <w:t>配套设施仍需加强。环境污染全民监督、人人参与氛围尚未形成，</w:t>
      </w:r>
      <w:r>
        <w:rPr>
          <w:rFonts w:hint="eastAsia" w:ascii="Times New Roman" w:hAnsi="Times New Roman" w:eastAsia="方正仿宋简体" w:cs="仿宋"/>
          <w:spacing w:val="-4"/>
          <w:sz w:val="32"/>
          <w:szCs w:val="32"/>
        </w:rPr>
        <w:t>有奖举报等机制有待完善落实。生态保护补偿等制度尚未发挥强有力激励作用，结合平远县自身情况创新完善生态环境损害赔偿</w:t>
      </w:r>
      <w:r>
        <w:rPr>
          <w:rFonts w:hint="eastAsia" w:ascii="Times New Roman" w:hAnsi="Times New Roman" w:eastAsia="方正仿宋简体" w:cs="仿宋"/>
          <w:spacing w:val="-12"/>
          <w:sz w:val="32"/>
          <w:szCs w:val="32"/>
        </w:rPr>
        <w:t>制度。构建“源头严防、过程严管、后果严惩”的闭环</w:t>
      </w:r>
      <w:r>
        <w:rPr>
          <w:rFonts w:hint="eastAsia" w:ascii="Times New Roman" w:hAnsi="Times New Roman" w:eastAsia="方正仿宋简体" w:cs="仿宋"/>
          <w:spacing w:val="-8"/>
          <w:sz w:val="32"/>
          <w:szCs w:val="32"/>
        </w:rPr>
        <w:t>监管体系，压实生态环境保护职责，形成齐抓共管工作合力机制。</w:t>
      </w:r>
    </w:p>
    <w:p>
      <w:pPr>
        <w:widowControl w:val="0"/>
        <w:spacing w:line="520" w:lineRule="exact"/>
        <w:jc w:val="center"/>
        <w:outlineLvl w:val="0"/>
        <w:rPr>
          <w:rFonts w:ascii="Times New Roman" w:hAnsi="Times New Roman" w:eastAsia="方正黑体简体" w:cs="仿宋"/>
          <w:sz w:val="32"/>
          <w:szCs w:val="32"/>
        </w:rPr>
      </w:pPr>
      <w:bookmarkStart w:id="4" w:name="_bookmark5"/>
      <w:bookmarkEnd w:id="4"/>
      <w:r>
        <w:rPr>
          <w:rFonts w:hint="eastAsia" w:ascii="Times New Roman" w:hAnsi="Times New Roman" w:eastAsia="方正黑体简体" w:cs="仿宋"/>
          <w:spacing w:val="-11"/>
          <w:sz w:val="32"/>
          <w:szCs w:val="32"/>
          <w14:textOutline w14:w="6540" w14:cap="sq" w14:cmpd="sng" w14:algn="ctr">
            <w14:solidFill>
              <w14:srgbClr w14:val="000000"/>
            </w14:solidFill>
            <w14:prstDash w14:val="solid"/>
            <w14:bevel/>
          </w14:textOutline>
        </w:rPr>
        <w:t>第二章</w:t>
      </w:r>
      <w:r>
        <w:rPr>
          <w:rFonts w:hint="eastAsia" w:ascii="Times New Roman" w:hAnsi="Times New Roman" w:eastAsia="方正黑体简体" w:cs="仿宋"/>
          <w:spacing w:val="47"/>
          <w:sz w:val="32"/>
          <w:szCs w:val="32"/>
        </w:rPr>
        <w:t xml:space="preserve"> </w:t>
      </w:r>
      <w:r>
        <w:rPr>
          <w:rFonts w:hint="eastAsia" w:ascii="Times New Roman" w:hAnsi="Times New Roman" w:eastAsia="方正黑体简体" w:cs="仿宋"/>
          <w:spacing w:val="-11"/>
          <w:sz w:val="32"/>
          <w:szCs w:val="32"/>
          <w14:textOutline w14:w="6540" w14:cap="sq" w14:cmpd="sng" w14:algn="ctr">
            <w14:solidFill>
              <w14:srgbClr w14:val="000000"/>
            </w14:solidFill>
            <w14:prstDash w14:val="solid"/>
            <w14:bevel/>
          </w14:textOutline>
        </w:rPr>
        <w:t>总体要求</w:t>
      </w:r>
    </w:p>
    <w:p>
      <w:pPr>
        <w:widowControl w:val="0"/>
        <w:spacing w:line="520" w:lineRule="exact"/>
        <w:ind w:firstLine="608" w:firstLineChars="200"/>
        <w:jc w:val="both"/>
        <w:outlineLvl w:val="1"/>
        <w:rPr>
          <w:rFonts w:ascii="Times New Roman" w:hAnsi="Times New Roman" w:eastAsia="方正仿宋简体" w:cs="仿宋"/>
          <w:spacing w:val="-8"/>
          <w:sz w:val="32"/>
          <w:szCs w:val="32"/>
          <w14:textOutline w14:w="5791" w14:cap="sq" w14:cmpd="sng" w14:algn="ctr">
            <w14:solidFill>
              <w14:srgbClr w14:val="000000"/>
            </w14:solidFill>
            <w14:prstDash w14:val="solid"/>
            <w14:bevel/>
          </w14:textOutline>
        </w:rPr>
      </w:pPr>
      <w:bookmarkStart w:id="5" w:name="_bookmark6"/>
      <w:bookmarkEnd w:id="5"/>
      <w:r>
        <w:rPr>
          <w:rFonts w:hint="eastAsia" w:ascii="Times New Roman" w:hAnsi="Times New Roman" w:eastAsia="方正仿宋简体" w:cs="仿宋"/>
          <w:spacing w:val="-8"/>
          <w:sz w:val="32"/>
          <w:szCs w:val="32"/>
          <w14:textOutline w14:w="5791" w14:cap="sq" w14:cmpd="sng" w14:algn="ctr">
            <w14:solidFill>
              <w14:srgbClr w14:val="000000"/>
            </w14:solidFill>
            <w14:prstDash w14:val="solid"/>
            <w14:bevel/>
          </w14:textOutline>
        </w:rPr>
        <w:t>第一节</w:t>
      </w:r>
      <w:r>
        <w:rPr>
          <w:rFonts w:hint="eastAsia" w:ascii="Times New Roman" w:hAnsi="Times New Roman" w:eastAsia="方正仿宋简体" w:cs="仿宋"/>
          <w:spacing w:val="30"/>
          <w:sz w:val="32"/>
          <w:szCs w:val="32"/>
        </w:rPr>
        <w:t xml:space="preserve"> </w:t>
      </w:r>
      <w:r>
        <w:rPr>
          <w:rFonts w:hint="eastAsia" w:ascii="Times New Roman" w:hAnsi="Times New Roman" w:eastAsia="方正仿宋简体" w:cs="仿宋"/>
          <w:spacing w:val="-8"/>
          <w:sz w:val="32"/>
          <w:szCs w:val="32"/>
          <w14:textOutline w14:w="5791" w14:cap="sq" w14:cmpd="sng" w14:algn="ctr">
            <w14:solidFill>
              <w14:srgbClr w14:val="000000"/>
            </w14:solidFill>
            <w14:prstDash w14:val="solid"/>
            <w14:bevel/>
          </w14:textOutline>
        </w:rPr>
        <w:t>指导思想</w:t>
      </w:r>
    </w:p>
    <w:p>
      <w:pPr>
        <w:widowControl w:val="0"/>
        <w:spacing w:line="500" w:lineRule="exact"/>
        <w:ind w:firstLine="628"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3"/>
          <w:sz w:val="32"/>
          <w:szCs w:val="32"/>
        </w:rPr>
        <w:t>以习近平新时代中国特色社会主义思想为指导，深入贯</w:t>
      </w:r>
      <w:r>
        <w:rPr>
          <w:rFonts w:hint="eastAsia" w:ascii="Times New Roman" w:hAnsi="Times New Roman" w:eastAsia="方正仿宋简体" w:cs="仿宋"/>
          <w:spacing w:val="-4"/>
          <w:sz w:val="32"/>
          <w:szCs w:val="32"/>
        </w:rPr>
        <w:t>彻党的十九大和十九届二中、三中、四中、五中、六中全会</w:t>
      </w:r>
      <w:r>
        <w:rPr>
          <w:rFonts w:hint="eastAsia" w:ascii="Times New Roman" w:hAnsi="Times New Roman" w:eastAsia="方正仿宋简体" w:cs="仿宋"/>
          <w:spacing w:val="-2"/>
          <w:sz w:val="32"/>
          <w:szCs w:val="32"/>
        </w:rPr>
        <w:t>精神，紧紧围绕“五位一体”总体布局、“四个全面”战略</w:t>
      </w:r>
      <w:r>
        <w:rPr>
          <w:rFonts w:hint="eastAsia" w:ascii="Times New Roman" w:hAnsi="Times New Roman" w:eastAsia="方正仿宋简体" w:cs="仿宋"/>
          <w:spacing w:val="-2"/>
          <w:sz w:val="32"/>
          <w:szCs w:val="32"/>
          <w:lang w:val="en-US" w:eastAsia="zh-CN"/>
        </w:rPr>
        <w:t>布局</w:t>
      </w:r>
      <w:r>
        <w:rPr>
          <w:rFonts w:hint="eastAsia" w:ascii="Times New Roman" w:hAnsi="Times New Roman" w:eastAsia="方正仿宋简体" w:cs="仿宋"/>
          <w:spacing w:val="-2"/>
          <w:sz w:val="32"/>
          <w:szCs w:val="32"/>
        </w:rPr>
        <w:t>，抢抓“双区”建设、进一步推动老区苏区振兴发展、</w:t>
      </w:r>
      <w:r>
        <w:rPr>
          <w:rFonts w:hint="eastAsia" w:ascii="Times New Roman" w:hAnsi="Times New Roman" w:eastAsia="方正仿宋简体" w:cs="仿宋"/>
          <w:sz w:val="31"/>
          <w:szCs w:val="31"/>
        </w:rPr>
        <w:t>构建“一核一带一区”区域发展格局等重大机遇，深入落实</w:t>
      </w:r>
      <w:r>
        <w:rPr>
          <w:rFonts w:hint="eastAsia" w:ascii="Times New Roman" w:hAnsi="Times New Roman" w:eastAsia="方正仿宋简体" w:cs="仿宋"/>
          <w:spacing w:val="4"/>
          <w:sz w:val="31"/>
          <w:szCs w:val="31"/>
        </w:rPr>
        <w:t>省委“1+1+9”工作部署、市委“123456”思路举措和县委</w:t>
      </w:r>
      <w:r>
        <w:rPr>
          <w:rFonts w:hint="eastAsia" w:ascii="Times New Roman" w:hAnsi="Times New Roman" w:eastAsia="方正仿宋简体" w:cs="仿宋"/>
          <w:spacing w:val="1"/>
          <w:sz w:val="31"/>
          <w:szCs w:val="31"/>
        </w:rPr>
        <w:t>“一城一区一带”发展路线，坚持“绿水青山就是金山银山”</w:t>
      </w:r>
      <w:r>
        <w:rPr>
          <w:rFonts w:hint="eastAsia" w:ascii="Times New Roman" w:hAnsi="Times New Roman" w:eastAsia="方正仿宋简体" w:cs="仿宋"/>
          <w:spacing w:val="-10"/>
          <w:sz w:val="32"/>
          <w:szCs w:val="32"/>
        </w:rPr>
        <w:t>发展理念，加强生态环境保护工作，促进生态环境持续改善。</w:t>
      </w:r>
      <w:r>
        <w:rPr>
          <w:rFonts w:hint="eastAsia" w:ascii="Times New Roman" w:hAnsi="Times New Roman" w:eastAsia="方正仿宋简体" w:cs="仿宋"/>
          <w:spacing w:val="-5"/>
          <w:sz w:val="32"/>
          <w:szCs w:val="32"/>
        </w:rPr>
        <w:t>以建设优山美水生态之星“精致小城·大美平远”为定位，</w:t>
      </w:r>
      <w:r>
        <w:rPr>
          <w:rFonts w:hint="eastAsia" w:ascii="Times New Roman" w:hAnsi="Times New Roman" w:eastAsia="方正仿宋简体" w:cs="仿宋"/>
          <w:spacing w:val="-2"/>
          <w:sz w:val="32"/>
          <w:szCs w:val="32"/>
        </w:rPr>
        <w:t>以节约和集约利用资源、保护和改善生态环境、构建生态环境安全体系为重点，通过结构调整降低规模扩张对生态环境的冲击强度，通过制度创新释放生态环境保护与建设强大动力，推动平远县生态文明建设走在梅州市前列。</w:t>
      </w:r>
    </w:p>
    <w:p>
      <w:pPr>
        <w:widowControl w:val="0"/>
        <w:spacing w:line="500" w:lineRule="exact"/>
        <w:ind w:firstLine="608" w:firstLineChars="200"/>
        <w:jc w:val="both"/>
        <w:outlineLvl w:val="1"/>
        <w:rPr>
          <w:rFonts w:ascii="Times New Roman" w:hAnsi="Times New Roman" w:eastAsia="方正仿宋简体" w:cs="仿宋"/>
          <w:sz w:val="32"/>
          <w:szCs w:val="32"/>
        </w:rPr>
      </w:pPr>
      <w:bookmarkStart w:id="6" w:name="_bookmark7"/>
      <w:bookmarkEnd w:id="6"/>
      <w:r>
        <w:rPr>
          <w:rFonts w:hint="eastAsia" w:ascii="Times New Roman" w:hAnsi="Times New Roman" w:eastAsia="方正仿宋简体" w:cs="仿宋"/>
          <w:spacing w:val="-8"/>
          <w:sz w:val="32"/>
          <w:szCs w:val="32"/>
          <w14:textOutline w14:w="5791" w14:cap="sq" w14:cmpd="sng" w14:algn="ctr">
            <w14:solidFill>
              <w14:srgbClr w14:val="000000"/>
            </w14:solidFill>
            <w14:prstDash w14:val="solid"/>
            <w14:bevel/>
          </w14:textOutline>
        </w:rPr>
        <w:t>第二节</w:t>
      </w:r>
      <w:r>
        <w:rPr>
          <w:rFonts w:hint="eastAsia" w:ascii="Times New Roman" w:hAnsi="Times New Roman" w:eastAsia="方正仿宋简体" w:cs="仿宋"/>
          <w:spacing w:val="30"/>
          <w:sz w:val="32"/>
          <w:szCs w:val="32"/>
        </w:rPr>
        <w:t xml:space="preserve"> </w:t>
      </w:r>
      <w:r>
        <w:rPr>
          <w:rFonts w:hint="eastAsia" w:ascii="Times New Roman" w:hAnsi="Times New Roman" w:eastAsia="方正仿宋简体" w:cs="仿宋"/>
          <w:spacing w:val="-8"/>
          <w:sz w:val="32"/>
          <w:szCs w:val="32"/>
          <w14:textOutline w14:w="5791" w14:cap="sq" w14:cmpd="sng" w14:algn="ctr">
            <w14:solidFill>
              <w14:srgbClr w14:val="000000"/>
            </w14:solidFill>
            <w14:prstDash w14:val="solid"/>
            <w14:bevel/>
          </w14:textOutline>
        </w:rPr>
        <w:t>基本原则</w:t>
      </w:r>
    </w:p>
    <w:p>
      <w:pPr>
        <w:widowControl w:val="0"/>
        <w:spacing w:line="50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坚持生态绿色发展。</w:t>
      </w:r>
      <w:r>
        <w:rPr>
          <w:rFonts w:hint="eastAsia" w:ascii="Times New Roman" w:hAnsi="Times New Roman" w:eastAsia="方正仿宋简体" w:cs="仿宋"/>
          <w:spacing w:val="-2"/>
          <w:sz w:val="32"/>
          <w:szCs w:val="32"/>
        </w:rPr>
        <w:t>牢牢把握国家生态文明建设示范县建设工作，坚持人与自然和谐共生，践行“绿水青山就是金</w:t>
      </w:r>
      <w:bookmarkStart w:id="7" w:name="_bookmark50"/>
      <w:bookmarkEnd w:id="7"/>
      <w:r>
        <w:rPr>
          <w:rFonts w:hint="eastAsia" w:ascii="Times New Roman" w:hAnsi="Times New Roman" w:eastAsia="方正仿宋简体" w:cs="仿宋"/>
          <w:spacing w:val="-1"/>
          <w:sz w:val="32"/>
          <w:szCs w:val="32"/>
        </w:rPr>
        <w:t>山银山”发展理念，</w:t>
      </w:r>
      <w:r>
        <w:rPr>
          <w:rFonts w:hint="eastAsia" w:ascii="Times New Roman" w:hAnsi="Times New Roman" w:eastAsia="方正仿宋简体" w:cs="仿宋"/>
          <w:spacing w:val="-1"/>
          <w:sz w:val="30"/>
          <w:szCs w:val="30"/>
        </w:rPr>
        <w:t>筑牢区域生态安全屏障，确保水资源涵养功能，努力走出一条平远县生态优先绿色高质量发展新路子。</w:t>
      </w:r>
    </w:p>
    <w:p>
      <w:pPr>
        <w:widowControl w:val="0"/>
        <w:spacing w:line="500" w:lineRule="exact"/>
        <w:ind w:firstLine="632" w:firstLineChars="200"/>
        <w:jc w:val="both"/>
        <w:rPr>
          <w:rFonts w:ascii="Times New Roman" w:hAnsi="Times New Roman" w:eastAsia="方正仿宋简体" w:cs="仿宋"/>
          <w:spacing w:val="-8"/>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坚持生态系统治理。</w:t>
      </w:r>
      <w:r>
        <w:rPr>
          <w:rFonts w:hint="eastAsia" w:ascii="Times New Roman" w:hAnsi="Times New Roman" w:eastAsia="方正仿宋简体" w:cs="仿宋"/>
          <w:spacing w:val="-2"/>
          <w:sz w:val="32"/>
          <w:szCs w:val="32"/>
        </w:rPr>
        <w:t>坚持系统观念和系统方法，推进应对气候变化与环境治理、生态保护修复协同增效。坚持山水林田湖草生命共同体，立足当前，着力解决对经济社会可持续发展</w:t>
      </w:r>
      <w:r>
        <w:rPr>
          <w:rFonts w:hint="eastAsia" w:ascii="Times New Roman" w:hAnsi="Times New Roman" w:eastAsia="方正仿宋简体" w:cs="仿宋"/>
          <w:spacing w:val="-8"/>
          <w:sz w:val="32"/>
          <w:szCs w:val="32"/>
        </w:rPr>
        <w:t>制约性强、群众反映强烈的突出环境问题，打好污染防治攻坚战。</w:t>
      </w:r>
    </w:p>
    <w:p>
      <w:pPr>
        <w:widowControl w:val="0"/>
        <w:spacing w:line="50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坚持生态体制改革。</w:t>
      </w:r>
      <w:r>
        <w:rPr>
          <w:rFonts w:hint="eastAsia" w:ascii="Times New Roman" w:hAnsi="Times New Roman" w:eastAsia="方正仿宋简体" w:cs="仿宋"/>
          <w:spacing w:val="-2"/>
          <w:sz w:val="32"/>
          <w:szCs w:val="32"/>
        </w:rPr>
        <w:t>建立健全以生态系统良性循环和生</w:t>
      </w:r>
      <w:r>
        <w:rPr>
          <w:rFonts w:hint="eastAsia" w:ascii="Times New Roman" w:hAnsi="Times New Roman" w:eastAsia="方正仿宋简体" w:cs="仿宋"/>
          <w:spacing w:val="10"/>
          <w:sz w:val="32"/>
          <w:szCs w:val="32"/>
        </w:rPr>
        <w:t>态环境风险有效防控为重点的生态安全体系，建立产权清</w:t>
      </w:r>
      <w:r>
        <w:rPr>
          <w:rFonts w:hint="eastAsia" w:ascii="Times New Roman" w:hAnsi="Times New Roman" w:eastAsia="方正仿宋简体" w:cs="仿宋"/>
          <w:spacing w:val="-2"/>
          <w:sz w:val="32"/>
          <w:szCs w:val="32"/>
        </w:rPr>
        <w:t>晰、多元参与、激励约束并重、系统完整的生态文明制度体系。强化科技创新引领作用，积极推广先进适用科技成果，</w:t>
      </w:r>
      <w:r>
        <w:rPr>
          <w:rFonts w:hint="eastAsia" w:ascii="Times New Roman" w:hAnsi="Times New Roman" w:eastAsia="方正仿宋简体" w:cs="仿宋"/>
          <w:spacing w:val="-3"/>
          <w:sz w:val="32"/>
          <w:szCs w:val="32"/>
        </w:rPr>
        <w:t>为生态文明建设注入强大动力。</w:t>
      </w:r>
    </w:p>
    <w:p>
      <w:pPr>
        <w:widowControl w:val="0"/>
        <w:spacing w:line="50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坚持生态全民共治。</w:t>
      </w:r>
      <w:r>
        <w:rPr>
          <w:rFonts w:hint="eastAsia" w:ascii="Times New Roman" w:hAnsi="Times New Roman" w:eastAsia="方正仿宋简体" w:cs="仿宋"/>
          <w:spacing w:val="-2"/>
          <w:sz w:val="32"/>
          <w:szCs w:val="32"/>
        </w:rPr>
        <w:t>加强生态环境领域信息公开与生态文明宣传教育，引导社会公众有序参与环境决策、环境治理和环境监督，在全社会营造良好的生态文明建设氛围，推动生产、生活方式和消费模式低碳绿色转型，形成多方参与的</w:t>
      </w:r>
      <w:r>
        <w:rPr>
          <w:rFonts w:hint="eastAsia" w:ascii="Times New Roman" w:hAnsi="Times New Roman" w:eastAsia="方正仿宋简体" w:cs="仿宋"/>
          <w:spacing w:val="-5"/>
          <w:sz w:val="32"/>
          <w:szCs w:val="32"/>
        </w:rPr>
        <w:t>长效机制。</w:t>
      </w:r>
    </w:p>
    <w:p>
      <w:pPr>
        <w:widowControl w:val="0"/>
        <w:spacing w:line="500" w:lineRule="exact"/>
        <w:ind w:firstLine="612" w:firstLineChars="200"/>
        <w:jc w:val="both"/>
        <w:outlineLvl w:val="1"/>
        <w:rPr>
          <w:rFonts w:ascii="Times New Roman" w:hAnsi="Times New Roman" w:eastAsia="方正仿宋简体" w:cs="仿宋"/>
          <w:sz w:val="32"/>
          <w:szCs w:val="32"/>
        </w:rPr>
      </w:pPr>
      <w:bookmarkStart w:id="8" w:name="_bookmark8"/>
      <w:bookmarkEnd w:id="8"/>
      <w:r>
        <w:rPr>
          <w:rFonts w:hint="eastAsia" w:ascii="Times New Roman" w:hAnsi="Times New Roman" w:eastAsia="方正仿宋简体" w:cs="仿宋"/>
          <w:spacing w:val="-7"/>
          <w:sz w:val="32"/>
          <w:szCs w:val="32"/>
          <w14:textOutline w14:w="5791" w14:cap="sq" w14:cmpd="sng" w14:algn="ctr">
            <w14:solidFill>
              <w14:srgbClr w14:val="000000"/>
            </w14:solidFill>
            <w14:prstDash w14:val="solid"/>
            <w14:bevel/>
          </w14:textOutline>
        </w:rPr>
        <w:t>第三节</w:t>
      </w:r>
      <w:r>
        <w:rPr>
          <w:rFonts w:hint="eastAsia" w:ascii="Times New Roman" w:hAnsi="Times New Roman" w:eastAsia="方正仿宋简体" w:cs="仿宋"/>
          <w:spacing w:val="23"/>
          <w:sz w:val="32"/>
          <w:szCs w:val="32"/>
        </w:rPr>
        <w:t xml:space="preserve"> </w:t>
      </w:r>
      <w:r>
        <w:rPr>
          <w:rFonts w:hint="eastAsia" w:ascii="Times New Roman" w:hAnsi="Times New Roman" w:eastAsia="方正仿宋简体" w:cs="仿宋"/>
          <w:spacing w:val="-7"/>
          <w:sz w:val="32"/>
          <w:szCs w:val="32"/>
          <w14:textOutline w14:w="5791" w14:cap="sq" w14:cmpd="sng" w14:algn="ctr">
            <w14:solidFill>
              <w14:srgbClr w14:val="000000"/>
            </w14:solidFill>
            <w14:prstDash w14:val="solid"/>
            <w14:bevel/>
          </w14:textOutline>
        </w:rPr>
        <w:t>规划目标</w:t>
      </w:r>
    </w:p>
    <w:p>
      <w:pPr>
        <w:widowControl w:val="0"/>
        <w:spacing w:line="500" w:lineRule="exact"/>
        <w:ind w:firstLine="580"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5"/>
          <w:sz w:val="30"/>
          <w:szCs w:val="30"/>
        </w:rPr>
        <w:t>展望2035</w:t>
      </w:r>
      <w:r>
        <w:rPr>
          <w:rFonts w:hint="eastAsia" w:ascii="Times New Roman" w:hAnsi="Times New Roman" w:eastAsia="方正仿宋简体" w:cs="仿宋"/>
          <w:spacing w:val="-5"/>
          <w:sz w:val="32"/>
          <w:szCs w:val="32"/>
        </w:rPr>
        <w:t>年，立足平远，主动对接“双区”建设，坚持</w:t>
      </w:r>
      <w:r>
        <w:rPr>
          <w:rFonts w:hint="eastAsia" w:ascii="Times New Roman" w:hAnsi="Times New Roman" w:eastAsia="方正仿宋简体" w:cs="仿宋"/>
          <w:spacing w:val="-2"/>
          <w:sz w:val="32"/>
          <w:szCs w:val="32"/>
        </w:rPr>
        <w:t>生态优先、绿色发展，深入推进“一城一区一带”建设，开</w:t>
      </w:r>
      <w:r>
        <w:rPr>
          <w:rFonts w:hint="eastAsia" w:ascii="Times New Roman" w:hAnsi="Times New Roman" w:eastAsia="方正仿宋简体" w:cs="仿宋"/>
          <w:spacing w:val="-6"/>
          <w:sz w:val="32"/>
          <w:szCs w:val="32"/>
        </w:rPr>
        <w:t>创“精致小城</w:t>
      </w:r>
      <w:r>
        <w:rPr>
          <w:rFonts w:hint="eastAsia" w:ascii="Times New Roman" w:hAnsi="Times New Roman" w:eastAsia="宋体" w:cs="宋体"/>
          <w:spacing w:val="-6"/>
          <w:sz w:val="32"/>
          <w:szCs w:val="32"/>
        </w:rPr>
        <w:t>•</w:t>
      </w:r>
      <w:r>
        <w:rPr>
          <w:rFonts w:hint="eastAsia" w:ascii="Times New Roman" w:hAnsi="Times New Roman" w:eastAsia="方正仿宋简体" w:cs="仿宋"/>
          <w:spacing w:val="-6"/>
          <w:sz w:val="32"/>
          <w:szCs w:val="32"/>
        </w:rPr>
        <w:t>大美平远”新局面，争当生态发展区高质量发</w:t>
      </w:r>
      <w:r>
        <w:rPr>
          <w:rFonts w:hint="eastAsia" w:ascii="Times New Roman" w:hAnsi="Times New Roman" w:eastAsia="方正仿宋简体" w:cs="仿宋"/>
          <w:spacing w:val="-5"/>
          <w:sz w:val="32"/>
          <w:szCs w:val="32"/>
        </w:rPr>
        <w:t>展示范县。</w:t>
      </w:r>
      <w:r>
        <w:rPr>
          <w:rFonts w:hint="eastAsia" w:ascii="Times New Roman" w:hAnsi="Times New Roman" w:eastAsia="方正仿宋简体" w:cs="仿宋"/>
          <w:sz w:val="32"/>
          <w:szCs w:val="32"/>
        </w:rPr>
        <w:t>锚定2035年远景目标，到2025年，生态文明建设实现</w:t>
      </w:r>
      <w:r>
        <w:rPr>
          <w:rFonts w:hint="eastAsia" w:ascii="Times New Roman" w:hAnsi="Times New Roman" w:eastAsia="方正仿宋简体" w:cs="仿宋"/>
          <w:spacing w:val="4"/>
          <w:sz w:val="32"/>
          <w:szCs w:val="32"/>
        </w:rPr>
        <w:t>更大进步，绿色低碳发展水平与城乡人居环境显著提升，环境质量继续保持优势，生态环境治理效能显著提高。主要污</w:t>
      </w:r>
      <w:r>
        <w:rPr>
          <w:rFonts w:hint="eastAsia" w:ascii="Times New Roman" w:hAnsi="Times New Roman" w:eastAsia="方正仿宋简体" w:cs="仿宋"/>
          <w:spacing w:val="-2"/>
          <w:sz w:val="32"/>
          <w:szCs w:val="32"/>
        </w:rPr>
        <w:t>染物排放总量持续减少，碳排放强度持续下降，生态环境质量高位持续改善，生态环境安全得到有力保障，多层次生态</w:t>
      </w:r>
      <w:r>
        <w:rPr>
          <w:rFonts w:hint="eastAsia" w:ascii="Times New Roman" w:hAnsi="Times New Roman" w:eastAsia="方正仿宋简体" w:cs="仿宋"/>
          <w:spacing w:val="-3"/>
          <w:sz w:val="32"/>
          <w:szCs w:val="32"/>
        </w:rPr>
        <w:t>文明体系更加健全。</w:t>
      </w:r>
    </w:p>
    <w:p>
      <w:pPr>
        <w:widowControl w:val="0"/>
        <w:spacing w:line="500" w:lineRule="exact"/>
        <w:ind w:firstLine="628"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3"/>
          <w:sz w:val="32"/>
          <w:szCs w:val="32"/>
          <w14:textOutline w14:w="5791" w14:cap="sq" w14:cmpd="sng" w14:algn="ctr">
            <w14:solidFill>
              <w14:srgbClr w14:val="000000"/>
            </w14:solidFill>
            <w14:prstDash w14:val="solid"/>
            <w14:bevel/>
          </w14:textOutline>
        </w:rPr>
        <w:t>生态功能布局更加完善。</w:t>
      </w:r>
      <w:r>
        <w:rPr>
          <w:rFonts w:hint="eastAsia" w:ascii="Times New Roman" w:hAnsi="Times New Roman" w:eastAsia="方正仿宋简体" w:cs="仿宋"/>
          <w:spacing w:val="-3"/>
          <w:sz w:val="32"/>
          <w:szCs w:val="32"/>
        </w:rPr>
        <w:t>国土空间开发保护格局得到优</w:t>
      </w:r>
      <w:r>
        <w:rPr>
          <w:rFonts w:hint="eastAsia" w:ascii="Times New Roman" w:hAnsi="Times New Roman" w:eastAsia="方正仿宋简体" w:cs="仿宋"/>
          <w:spacing w:val="-2"/>
          <w:sz w:val="32"/>
          <w:szCs w:val="32"/>
        </w:rPr>
        <w:t>化，县城空间结构和功能布局进一步优化，森林覆盖率保持稳定，生物多样性得到有效保护，环境卫生设施提质扩能，市容市貌持续改善，农村生产生活生态建设水平全面提高，</w:t>
      </w:r>
      <w:r>
        <w:rPr>
          <w:rFonts w:hint="eastAsia" w:ascii="Times New Roman" w:hAnsi="Times New Roman" w:eastAsia="方正仿宋简体" w:cs="仿宋"/>
          <w:spacing w:val="-3"/>
          <w:sz w:val="32"/>
          <w:szCs w:val="32"/>
        </w:rPr>
        <w:t>美丽乡村建设加快。</w:t>
      </w:r>
    </w:p>
    <w:p>
      <w:pPr>
        <w:widowControl w:val="0"/>
        <w:spacing w:line="50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绿色产业水平显著提升。</w:t>
      </w:r>
      <w:r>
        <w:rPr>
          <w:rFonts w:hint="eastAsia" w:ascii="Times New Roman" w:hAnsi="Times New Roman" w:eastAsia="方正仿宋简体" w:cs="仿宋"/>
          <w:spacing w:val="-2"/>
          <w:sz w:val="32"/>
          <w:szCs w:val="32"/>
        </w:rPr>
        <w:t>生产生活方式绿色转型成效显著，传统优势产业绿色转型深入推进，战略性新兴产业加快发展，生态科技应用水平持续提升，能源资源高效利用水平进一步提高，绿色低碳循环发展经济体系进一步健全，生态优势转化为经济优势能力明显增强。</w:t>
      </w:r>
    </w:p>
    <w:p>
      <w:pPr>
        <w:widowControl w:val="0"/>
        <w:spacing w:line="500" w:lineRule="exact"/>
        <w:ind w:firstLine="688"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12"/>
          <w:sz w:val="32"/>
          <w:szCs w:val="32"/>
          <w14:textOutline w14:w="5791" w14:cap="sq" w14:cmpd="sng" w14:algn="ctr">
            <w14:solidFill>
              <w14:srgbClr w14:val="000000"/>
            </w14:solidFill>
            <w14:prstDash w14:val="solid"/>
            <w14:bevel/>
          </w14:textOutline>
        </w:rPr>
        <w:t>低碳减排行动深入开展。</w:t>
      </w:r>
      <w:r>
        <w:rPr>
          <w:rFonts w:hint="eastAsia" w:ascii="Times New Roman" w:hAnsi="Times New Roman" w:eastAsia="方正仿宋简体" w:cs="仿宋"/>
          <w:spacing w:val="12"/>
          <w:sz w:val="32"/>
          <w:szCs w:val="32"/>
        </w:rPr>
        <w:t>积极对标省市碳达峰实施方</w:t>
      </w:r>
      <w:r>
        <w:rPr>
          <w:rFonts w:hint="eastAsia" w:ascii="Times New Roman" w:hAnsi="Times New Roman" w:eastAsia="方正仿宋简体" w:cs="仿宋"/>
          <w:spacing w:val="-2"/>
          <w:sz w:val="32"/>
          <w:szCs w:val="32"/>
        </w:rPr>
        <w:t>案，积极探索平远低碳发展行动路线，探索形成一批有代表性的生态工业、生态农业发展路径和模式，推动减污降碳协</w:t>
      </w:r>
      <w:r>
        <w:rPr>
          <w:rFonts w:hint="eastAsia" w:ascii="Times New Roman" w:hAnsi="Times New Roman" w:eastAsia="方正仿宋简体" w:cs="仿宋"/>
          <w:spacing w:val="-4"/>
          <w:sz w:val="32"/>
          <w:szCs w:val="32"/>
        </w:rPr>
        <w:t>同增效，单位GDP能耗、水耗和碳排放强度稳定下降，论证</w:t>
      </w:r>
      <w:r>
        <w:rPr>
          <w:rFonts w:hint="eastAsia" w:ascii="Times New Roman" w:hAnsi="Times New Roman" w:eastAsia="方正仿宋简体" w:cs="仿宋"/>
          <w:spacing w:val="-2"/>
          <w:sz w:val="32"/>
          <w:szCs w:val="32"/>
        </w:rPr>
        <w:t>建设一批“零碳”项目试点。</w:t>
      </w:r>
    </w:p>
    <w:p>
      <w:pPr>
        <w:widowControl w:val="0"/>
        <w:spacing w:line="500" w:lineRule="exact"/>
        <w:ind w:firstLine="628"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3"/>
          <w:sz w:val="32"/>
          <w:szCs w:val="32"/>
          <w14:textOutline w14:w="5791" w14:cap="sq" w14:cmpd="sng" w14:algn="ctr">
            <w14:solidFill>
              <w14:srgbClr w14:val="000000"/>
            </w14:solidFill>
            <w14:prstDash w14:val="solid"/>
            <w14:bevel/>
          </w14:textOutline>
        </w:rPr>
        <w:t>生态质量持续保持优势。</w:t>
      </w:r>
      <w:r>
        <w:rPr>
          <w:rFonts w:hint="eastAsia" w:ascii="Times New Roman" w:hAnsi="Times New Roman" w:eastAsia="方正仿宋简体" w:cs="仿宋"/>
          <w:spacing w:val="-3"/>
          <w:sz w:val="32"/>
          <w:szCs w:val="32"/>
        </w:rPr>
        <w:t>生态环境质量持续提升、环境</w:t>
      </w:r>
      <w:r>
        <w:rPr>
          <w:rFonts w:hint="eastAsia" w:ascii="Times New Roman" w:hAnsi="Times New Roman" w:eastAsia="方正仿宋简体" w:cs="仿宋"/>
          <w:spacing w:val="-2"/>
          <w:sz w:val="32"/>
          <w:szCs w:val="32"/>
        </w:rPr>
        <w:t>质量主要指标处于梅州市前列。水环境质量持续改善，地表</w:t>
      </w:r>
      <w:r>
        <w:rPr>
          <w:rFonts w:hint="eastAsia" w:ascii="Times New Roman" w:hAnsi="Times New Roman" w:eastAsia="方正仿宋简体" w:cs="仿宋"/>
          <w:spacing w:val="-3"/>
          <w:sz w:val="32"/>
          <w:szCs w:val="32"/>
        </w:rPr>
        <w:t>水质量达到或优于III类水体比例与重要江河湖泊水功能区</w:t>
      </w:r>
      <w:r>
        <w:rPr>
          <w:rFonts w:hint="eastAsia" w:ascii="Times New Roman" w:hAnsi="Times New Roman" w:eastAsia="方正仿宋简体" w:cs="仿宋"/>
          <w:spacing w:val="-6"/>
          <w:sz w:val="32"/>
          <w:szCs w:val="32"/>
        </w:rPr>
        <w:t>优良率维持100%。大气环境质量继续保持梅州市领先，城市</w:t>
      </w:r>
      <w:r>
        <w:rPr>
          <w:rFonts w:hint="eastAsia" w:ascii="Times New Roman" w:hAnsi="Times New Roman" w:eastAsia="方正仿宋简体" w:cs="仿宋"/>
          <w:spacing w:val="-1"/>
          <w:sz w:val="32"/>
          <w:szCs w:val="32"/>
        </w:rPr>
        <w:t>空气质量优良天数比例达到上级下达指标，PM</w:t>
      </w:r>
      <w:r>
        <w:rPr>
          <w:rFonts w:hint="eastAsia" w:ascii="Times New Roman" w:hAnsi="Times New Roman" w:eastAsia="方正仿宋简体" w:cs="仿宋"/>
          <w:spacing w:val="-1"/>
          <w:position w:val="-4"/>
          <w:sz w:val="16"/>
          <w:szCs w:val="16"/>
        </w:rPr>
        <w:t>2.5</w:t>
      </w:r>
      <w:r>
        <w:rPr>
          <w:rFonts w:hint="eastAsia" w:ascii="Times New Roman" w:hAnsi="Times New Roman" w:eastAsia="方正仿宋简体" w:cs="仿宋"/>
          <w:spacing w:val="-1"/>
          <w:sz w:val="32"/>
          <w:szCs w:val="32"/>
        </w:rPr>
        <w:t>年均浓度控</w:t>
      </w:r>
      <w:r>
        <w:rPr>
          <w:rFonts w:hint="eastAsia" w:ascii="Times New Roman" w:hAnsi="Times New Roman" w:eastAsia="方正仿宋简体" w:cs="仿宋"/>
          <w:spacing w:val="-2"/>
          <w:sz w:val="32"/>
          <w:szCs w:val="32"/>
        </w:rPr>
        <w:t>制在规定标准以内。土壤污染源头控制进一步加强，受污染耕地安全利用率与污染地块安全利用率达到92%以上。</w:t>
      </w:r>
    </w:p>
    <w:p>
      <w:pPr>
        <w:widowControl w:val="0"/>
        <w:spacing w:line="500" w:lineRule="exact"/>
        <w:ind w:firstLine="580"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5"/>
          <w:sz w:val="30"/>
          <w:szCs w:val="30"/>
          <w14:textOutline w14:w="5448" w14:cap="sq" w14:cmpd="sng" w14:algn="ctr">
            <w14:solidFill>
              <w14:srgbClr w14:val="000000"/>
            </w14:solidFill>
            <w14:prstDash w14:val="solid"/>
            <w14:bevel/>
          </w14:textOutline>
        </w:rPr>
        <w:t>城乡人居环境全面提升。</w:t>
      </w:r>
      <w:r>
        <w:rPr>
          <w:rFonts w:hint="eastAsia" w:ascii="Times New Roman" w:hAnsi="Times New Roman" w:eastAsia="方正仿宋简体" w:cs="仿宋"/>
          <w:spacing w:val="-5"/>
          <w:sz w:val="32"/>
          <w:szCs w:val="32"/>
        </w:rPr>
        <w:t>城镇生活污水处理率与农村生活</w:t>
      </w:r>
      <w:r>
        <w:rPr>
          <w:rFonts w:hint="eastAsia" w:ascii="Times New Roman" w:hAnsi="Times New Roman" w:eastAsia="方正仿宋简体" w:cs="仿宋"/>
          <w:spacing w:val="-2"/>
          <w:sz w:val="32"/>
          <w:szCs w:val="32"/>
        </w:rPr>
        <w:t>污水治理率达到上级下达指标，农村生活垃圾处理建制村覆</w:t>
      </w:r>
      <w:r>
        <w:rPr>
          <w:rFonts w:hint="eastAsia" w:ascii="Times New Roman" w:hAnsi="Times New Roman" w:eastAsia="方正仿宋简体" w:cs="仿宋"/>
          <w:spacing w:val="5"/>
          <w:sz w:val="32"/>
          <w:szCs w:val="32"/>
        </w:rPr>
        <w:t>盖率达到100%，农村生活污水处理设施标准化运维率达到</w:t>
      </w:r>
      <w:r>
        <w:rPr>
          <w:rFonts w:hint="eastAsia" w:ascii="Times New Roman" w:hAnsi="Times New Roman" w:eastAsia="方正仿宋简体" w:cs="仿宋"/>
          <w:spacing w:val="-6"/>
          <w:sz w:val="32"/>
          <w:szCs w:val="32"/>
        </w:rPr>
        <w:t>100%，到2025年底前，平远县90%的行政村建成美丽宜居村</w:t>
      </w:r>
      <w:r>
        <w:rPr>
          <w:rFonts w:hint="eastAsia" w:ascii="Times New Roman" w:hAnsi="Times New Roman" w:eastAsia="方正仿宋简体" w:cs="仿宋"/>
          <w:spacing w:val="2"/>
          <w:sz w:val="32"/>
          <w:szCs w:val="32"/>
        </w:rPr>
        <w:t>，其中50个行政村达到精品村标准，优美生态环境可及性</w:t>
      </w:r>
      <w:r>
        <w:rPr>
          <w:rFonts w:hint="eastAsia" w:ascii="Times New Roman" w:hAnsi="Times New Roman" w:eastAsia="方正仿宋简体" w:cs="仿宋"/>
          <w:spacing w:val="-1"/>
          <w:sz w:val="32"/>
          <w:szCs w:val="32"/>
        </w:rPr>
        <w:t>和亲民性不断增强，生态环境公众满意度持续提升。</w:t>
      </w:r>
    </w:p>
    <w:p>
      <w:pPr>
        <w:widowControl w:val="0"/>
        <w:spacing w:line="500" w:lineRule="exact"/>
        <w:ind w:firstLine="628"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3"/>
          <w:sz w:val="32"/>
          <w:szCs w:val="32"/>
          <w14:textOutline w14:w="5791" w14:cap="sq" w14:cmpd="sng" w14:algn="ctr">
            <w14:solidFill>
              <w14:srgbClr w14:val="000000"/>
            </w14:solidFill>
            <w14:prstDash w14:val="solid"/>
            <w14:bevel/>
          </w14:textOutline>
        </w:rPr>
        <w:t>生态文化格局基本形成。</w:t>
      </w:r>
      <w:r>
        <w:rPr>
          <w:rFonts w:hint="eastAsia" w:ascii="Times New Roman" w:hAnsi="Times New Roman" w:eastAsia="方正仿宋简体" w:cs="仿宋"/>
          <w:spacing w:val="-3"/>
          <w:sz w:val="32"/>
          <w:szCs w:val="32"/>
        </w:rPr>
        <w:t>强化平远生态文化软实力建设</w:t>
      </w:r>
      <w:r>
        <w:rPr>
          <w:rFonts w:hint="eastAsia" w:ascii="Times New Roman" w:hAnsi="Times New Roman" w:eastAsia="方正仿宋简体" w:cs="仿宋"/>
          <w:spacing w:val="-2"/>
          <w:sz w:val="32"/>
          <w:szCs w:val="32"/>
        </w:rPr>
        <w:t>与生态文化宣传引导，稳步提高平远人民对生态文明建设的参与度和荣辱感。深挖平远文化底蕴，利用良好禀赋的生态创新创意资源，引进文化高端产业，全面提升生态文明产品</w:t>
      </w:r>
      <w:r>
        <w:rPr>
          <w:rFonts w:hint="eastAsia" w:ascii="Times New Roman" w:hAnsi="Times New Roman" w:eastAsia="方正仿宋简体" w:cs="仿宋"/>
          <w:sz w:val="32"/>
          <w:szCs w:val="32"/>
        </w:rPr>
        <w:t>质量和服务水平，其中公共交通出行比例达到50%以上，城</w:t>
      </w:r>
      <w:r>
        <w:rPr>
          <w:rFonts w:hint="eastAsia" w:ascii="Times New Roman" w:hAnsi="Times New Roman" w:eastAsia="方正仿宋简体" w:cs="仿宋"/>
          <w:spacing w:val="-2"/>
          <w:sz w:val="32"/>
          <w:szCs w:val="32"/>
        </w:rPr>
        <w:t>区居住小区生活垃圾分类达标率持续上升。</w:t>
      </w:r>
    </w:p>
    <w:p>
      <w:pPr>
        <w:widowControl w:val="0"/>
        <w:spacing w:line="500" w:lineRule="exact"/>
        <w:ind w:firstLine="628"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3"/>
          <w:sz w:val="32"/>
          <w:szCs w:val="32"/>
          <w14:textOutline w14:w="5791" w14:cap="sq" w14:cmpd="sng" w14:algn="ctr">
            <w14:solidFill>
              <w14:srgbClr w14:val="000000"/>
            </w14:solidFill>
            <w14:prstDash w14:val="solid"/>
            <w14:bevel/>
          </w14:textOutline>
        </w:rPr>
        <w:t>生态体制机制持续完善。</w:t>
      </w:r>
      <w:r>
        <w:rPr>
          <w:rFonts w:hint="eastAsia" w:ascii="Times New Roman" w:hAnsi="Times New Roman" w:eastAsia="方正仿宋简体" w:cs="仿宋"/>
          <w:spacing w:val="-3"/>
          <w:sz w:val="32"/>
          <w:szCs w:val="32"/>
        </w:rPr>
        <w:t>生态文明建设统筹协调机制进</w:t>
      </w:r>
      <w:r>
        <w:rPr>
          <w:rFonts w:hint="eastAsia" w:ascii="Times New Roman" w:hAnsi="Times New Roman" w:eastAsia="方正仿宋简体" w:cs="仿宋"/>
          <w:spacing w:val="11"/>
          <w:sz w:val="32"/>
          <w:szCs w:val="32"/>
        </w:rPr>
        <w:t>一步健全，山水林田湖草沙一体化保护和修复机制更加健</w:t>
      </w:r>
      <w:r>
        <w:rPr>
          <w:rFonts w:hint="eastAsia" w:ascii="Times New Roman" w:hAnsi="Times New Roman" w:eastAsia="方正仿宋简体" w:cs="仿宋"/>
          <w:spacing w:val="-2"/>
          <w:sz w:val="32"/>
          <w:szCs w:val="32"/>
        </w:rPr>
        <w:t>全，生态环境监管数字化、智能化步伐加快，生态环境治理法治化、科学化和精细化水平明显增强，社会公众参与环境治理渠道进一步畅通，生态文明建设考核制度进一步健全。</w:t>
      </w:r>
    </w:p>
    <w:p>
      <w:pPr>
        <w:widowControl w:val="0"/>
        <w:spacing w:before="298" w:line="188" w:lineRule="auto"/>
        <w:ind w:firstLine="1515"/>
        <w:rPr>
          <w:rFonts w:ascii="Times New Roman" w:hAnsi="Times New Roman" w:eastAsia="仿宋" w:cs="仿宋"/>
          <w:sz w:val="32"/>
          <w:szCs w:val="32"/>
        </w:rPr>
      </w:pPr>
      <w:r>
        <w:rPr>
          <w:rFonts w:ascii="Times New Roman" w:hAnsi="Times New Roman" w:eastAsia="仿宋" w:cs="仿宋"/>
          <w:spacing w:val="-3"/>
          <w:sz w:val="32"/>
          <w:szCs w:val="32"/>
          <w14:textOutline w14:w="5791" w14:cap="sq" w14:cmpd="sng" w14:algn="ctr">
            <w14:solidFill>
              <w14:srgbClr w14:val="000000"/>
            </w14:solidFill>
            <w14:prstDash w14:val="solid"/>
            <w14:bevel/>
          </w14:textOutline>
        </w:rPr>
        <w:t>表1平远县“十四五”生态文明建设主要指标</w:t>
      </w:r>
    </w:p>
    <w:p>
      <w:pPr>
        <w:widowControl w:val="0"/>
        <w:spacing w:line="143" w:lineRule="exact"/>
        <w:rPr>
          <w:rFonts w:ascii="Times New Roman" w:hAnsi="Times New Roman"/>
        </w:rPr>
      </w:pPr>
    </w:p>
    <w:tbl>
      <w:tblPr>
        <w:tblStyle w:val="8"/>
        <w:tblW w:w="94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91"/>
        <w:gridCol w:w="1226"/>
        <w:gridCol w:w="2358"/>
        <w:gridCol w:w="1393"/>
        <w:gridCol w:w="1393"/>
        <w:gridCol w:w="926"/>
        <w:gridCol w:w="129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8" w:hRule="atLeast"/>
        </w:trPr>
        <w:tc>
          <w:tcPr>
            <w:tcW w:w="891" w:type="dxa"/>
          </w:tcPr>
          <w:p>
            <w:pPr>
              <w:widowControl w:val="0"/>
              <w:spacing w:line="242" w:lineRule="auto"/>
              <w:rPr>
                <w:rFonts w:ascii="Times New Roman" w:hAnsi="Times New Roman"/>
              </w:rPr>
            </w:pPr>
          </w:p>
          <w:p>
            <w:pPr>
              <w:widowControl w:val="0"/>
              <w:spacing w:before="68" w:line="184" w:lineRule="auto"/>
              <w:ind w:firstLine="238"/>
              <w:rPr>
                <w:rFonts w:ascii="Times New Roman" w:hAnsi="Times New Roman" w:eastAsia="宋体" w:cs="宋体"/>
              </w:rPr>
            </w:pPr>
            <w:r>
              <w:rPr>
                <w:rFonts w:ascii="Times New Roman" w:hAnsi="Times New Roman" w:eastAsia="宋体" w:cs="宋体"/>
                <w:spacing w:val="-4"/>
                <w14:textOutline w14:w="3797" w14:cap="sq" w14:cmpd="sng" w14:algn="ctr">
                  <w14:solidFill>
                    <w14:srgbClr w14:val="000000"/>
                  </w14:solidFill>
                  <w14:prstDash w14:val="solid"/>
                  <w14:bevel/>
                </w14:textOutline>
              </w:rPr>
              <w:t>序号</w:t>
            </w:r>
          </w:p>
        </w:tc>
        <w:tc>
          <w:tcPr>
            <w:tcW w:w="1226" w:type="dxa"/>
          </w:tcPr>
          <w:p>
            <w:pPr>
              <w:widowControl w:val="0"/>
              <w:spacing w:before="207" w:line="241" w:lineRule="auto"/>
              <w:ind w:firstLine="408"/>
              <w:rPr>
                <w:rFonts w:ascii="Times New Roman" w:hAnsi="Times New Roman" w:eastAsia="宋体" w:cs="宋体"/>
              </w:rPr>
            </w:pPr>
            <w:r>
              <w:rPr>
                <w:rFonts w:ascii="Times New Roman" w:hAnsi="Times New Roman" w:eastAsia="宋体" w:cs="宋体"/>
                <w:spacing w:val="-6"/>
                <w14:textOutline w14:w="3797" w14:cap="sq" w14:cmpd="sng" w14:algn="ctr">
                  <w14:solidFill>
                    <w14:srgbClr w14:val="000000"/>
                  </w14:solidFill>
                  <w14:prstDash w14:val="solid"/>
                  <w14:bevel/>
                </w14:textOutline>
              </w:rPr>
              <w:t>一级</w:t>
            </w:r>
          </w:p>
          <w:p>
            <w:pPr>
              <w:widowControl w:val="0"/>
              <w:spacing w:line="204" w:lineRule="auto"/>
              <w:ind w:firstLine="407"/>
              <w:rPr>
                <w:rFonts w:ascii="Times New Roman" w:hAnsi="Times New Roman" w:eastAsia="宋体" w:cs="宋体"/>
              </w:rPr>
            </w:pPr>
            <w:r>
              <w:rPr>
                <w:rFonts w:ascii="Times New Roman" w:hAnsi="Times New Roman" w:eastAsia="宋体" w:cs="宋体"/>
                <w:spacing w:val="-6"/>
                <w14:textOutline w14:w="3797" w14:cap="sq" w14:cmpd="sng" w14:algn="ctr">
                  <w14:solidFill>
                    <w14:srgbClr w14:val="000000"/>
                  </w14:solidFill>
                  <w14:prstDash w14:val="solid"/>
                  <w14:bevel/>
                </w14:textOutline>
              </w:rPr>
              <w:t>指标</w:t>
            </w:r>
          </w:p>
        </w:tc>
        <w:tc>
          <w:tcPr>
            <w:tcW w:w="2358" w:type="dxa"/>
          </w:tcPr>
          <w:p>
            <w:pPr>
              <w:widowControl w:val="0"/>
              <w:spacing w:line="242" w:lineRule="auto"/>
              <w:rPr>
                <w:rFonts w:ascii="Times New Roman" w:hAnsi="Times New Roman"/>
              </w:rPr>
            </w:pPr>
          </w:p>
          <w:p>
            <w:pPr>
              <w:widowControl w:val="0"/>
              <w:spacing w:before="68" w:line="184" w:lineRule="auto"/>
              <w:ind w:firstLine="766"/>
              <w:rPr>
                <w:rFonts w:ascii="Times New Roman" w:hAnsi="Times New Roman" w:eastAsia="宋体" w:cs="宋体"/>
              </w:rPr>
            </w:pPr>
            <w:r>
              <w:rPr>
                <w:rFonts w:ascii="Times New Roman" w:hAnsi="Times New Roman" w:eastAsia="宋体" w:cs="宋体"/>
                <w:spacing w:val="-3"/>
                <w14:textOutline w14:w="3797" w14:cap="sq" w14:cmpd="sng" w14:algn="ctr">
                  <w14:solidFill>
                    <w14:srgbClr w14:val="000000"/>
                  </w14:solidFill>
                  <w14:prstDash w14:val="solid"/>
                  <w14:bevel/>
                </w14:textOutline>
              </w:rPr>
              <w:t>二级指标</w:t>
            </w:r>
          </w:p>
        </w:tc>
        <w:tc>
          <w:tcPr>
            <w:tcW w:w="1393" w:type="dxa"/>
          </w:tcPr>
          <w:p>
            <w:pPr>
              <w:widowControl w:val="0"/>
              <w:spacing w:line="242" w:lineRule="auto"/>
              <w:rPr>
                <w:rFonts w:ascii="Times New Roman" w:hAnsi="Times New Roman"/>
              </w:rPr>
            </w:pPr>
          </w:p>
          <w:p>
            <w:pPr>
              <w:widowControl w:val="0"/>
              <w:spacing w:before="68" w:line="184" w:lineRule="auto"/>
              <w:ind w:firstLine="146"/>
              <w:rPr>
                <w:rFonts w:ascii="Times New Roman" w:hAnsi="Times New Roman" w:eastAsia="宋体" w:cs="宋体"/>
              </w:rPr>
            </w:pPr>
            <w:r>
              <w:rPr>
                <w:rFonts w:ascii="Times New Roman" w:hAnsi="Times New Roman" w:eastAsia="Times New Roman" w:cs="Times New Roman"/>
                <w:b/>
                <w:bCs/>
                <w:spacing w:val="-2"/>
              </w:rPr>
              <w:t>2020</w:t>
            </w:r>
            <w:r>
              <w:rPr>
                <w:rFonts w:ascii="Times New Roman" w:hAnsi="Times New Roman" w:eastAsia="Times New Roman" w:cs="Times New Roman"/>
                <w:spacing w:val="10"/>
                <w:w w:val="101"/>
              </w:rPr>
              <w:t xml:space="preserve"> </w:t>
            </w:r>
            <w:r>
              <w:rPr>
                <w:rFonts w:ascii="Times New Roman" w:hAnsi="Times New Roman" w:eastAsia="宋体" w:cs="宋体"/>
                <w:spacing w:val="-2"/>
                <w14:textOutline w14:w="3797" w14:cap="sq" w14:cmpd="sng" w14:algn="ctr">
                  <w14:solidFill>
                    <w14:srgbClr w14:val="000000"/>
                  </w14:solidFill>
                  <w14:prstDash w14:val="solid"/>
                  <w14:bevel/>
                </w14:textOutline>
              </w:rPr>
              <w:t>年现状</w:t>
            </w:r>
          </w:p>
        </w:tc>
        <w:tc>
          <w:tcPr>
            <w:tcW w:w="1393" w:type="dxa"/>
          </w:tcPr>
          <w:p>
            <w:pPr>
              <w:widowControl w:val="0"/>
              <w:spacing w:line="242" w:lineRule="auto"/>
              <w:rPr>
                <w:rFonts w:ascii="Times New Roman" w:hAnsi="Times New Roman"/>
              </w:rPr>
            </w:pPr>
          </w:p>
          <w:p>
            <w:pPr>
              <w:widowControl w:val="0"/>
              <w:spacing w:before="68" w:line="184" w:lineRule="auto"/>
              <w:ind w:firstLine="147"/>
              <w:rPr>
                <w:rFonts w:ascii="Times New Roman" w:hAnsi="Times New Roman" w:eastAsia="宋体" w:cs="宋体"/>
              </w:rPr>
            </w:pPr>
            <w:r>
              <w:rPr>
                <w:rFonts w:ascii="Times New Roman" w:hAnsi="Times New Roman" w:eastAsia="Times New Roman" w:cs="Times New Roman"/>
                <w:b/>
                <w:bCs/>
                <w:spacing w:val="-2"/>
              </w:rPr>
              <w:t>2025</w:t>
            </w:r>
            <w:r>
              <w:rPr>
                <w:rFonts w:ascii="Times New Roman" w:hAnsi="Times New Roman" w:eastAsia="Times New Roman" w:cs="Times New Roman"/>
                <w:spacing w:val="10"/>
                <w:w w:val="101"/>
              </w:rPr>
              <w:t xml:space="preserve"> </w:t>
            </w:r>
            <w:r>
              <w:rPr>
                <w:rFonts w:ascii="Times New Roman" w:hAnsi="Times New Roman" w:eastAsia="宋体" w:cs="宋体"/>
                <w:spacing w:val="-2"/>
                <w14:textOutline w14:w="3797" w14:cap="sq" w14:cmpd="sng" w14:algn="ctr">
                  <w14:solidFill>
                    <w14:srgbClr w14:val="000000"/>
                  </w14:solidFill>
                  <w14:prstDash w14:val="solid"/>
                  <w14:bevel/>
                </w14:textOutline>
              </w:rPr>
              <w:t>年目标</w:t>
            </w:r>
          </w:p>
        </w:tc>
        <w:tc>
          <w:tcPr>
            <w:tcW w:w="926" w:type="dxa"/>
          </w:tcPr>
          <w:p>
            <w:pPr>
              <w:widowControl w:val="0"/>
              <w:spacing w:before="207" w:line="241" w:lineRule="auto"/>
              <w:ind w:firstLine="262"/>
              <w:rPr>
                <w:rFonts w:ascii="Times New Roman" w:hAnsi="Times New Roman" w:eastAsia="宋体" w:cs="宋体"/>
              </w:rPr>
            </w:pPr>
            <w:r>
              <w:rPr>
                <w:rFonts w:ascii="Times New Roman" w:hAnsi="Times New Roman" w:eastAsia="宋体" w:cs="宋体"/>
                <w:spacing w:val="-6"/>
                <w14:textOutline w14:w="3797" w14:cap="sq" w14:cmpd="sng" w14:algn="ctr">
                  <w14:solidFill>
                    <w14:srgbClr w14:val="000000"/>
                  </w14:solidFill>
                  <w14:prstDash w14:val="solid"/>
                  <w14:bevel/>
                </w14:textOutline>
              </w:rPr>
              <w:t>指标</w:t>
            </w:r>
          </w:p>
          <w:p>
            <w:pPr>
              <w:widowControl w:val="0"/>
              <w:spacing w:line="204" w:lineRule="auto"/>
              <w:ind w:firstLine="262"/>
              <w:rPr>
                <w:rFonts w:ascii="Times New Roman" w:hAnsi="Times New Roman" w:eastAsia="宋体" w:cs="宋体"/>
              </w:rPr>
            </w:pPr>
            <w:r>
              <w:rPr>
                <w:rFonts w:ascii="Times New Roman" w:hAnsi="Times New Roman" w:eastAsia="宋体" w:cs="宋体"/>
                <w:spacing w:val="-5"/>
                <w14:textOutline w14:w="3797" w14:cap="sq" w14:cmpd="sng" w14:algn="ctr">
                  <w14:solidFill>
                    <w14:srgbClr w14:val="000000"/>
                  </w14:solidFill>
                  <w14:prstDash w14:val="solid"/>
                  <w14:bevel/>
                </w14:textOutline>
              </w:rPr>
              <w:t>属性</w:t>
            </w:r>
          </w:p>
        </w:tc>
        <w:tc>
          <w:tcPr>
            <w:tcW w:w="1297" w:type="dxa"/>
          </w:tcPr>
          <w:p>
            <w:pPr>
              <w:widowControl w:val="0"/>
              <w:spacing w:line="242" w:lineRule="auto"/>
              <w:rPr>
                <w:rFonts w:ascii="Times New Roman" w:hAnsi="Times New Roman"/>
              </w:rPr>
            </w:pPr>
          </w:p>
          <w:p>
            <w:pPr>
              <w:widowControl w:val="0"/>
              <w:spacing w:before="68" w:line="184" w:lineRule="auto"/>
              <w:ind w:firstLine="445"/>
              <w:rPr>
                <w:rFonts w:ascii="Times New Roman" w:hAnsi="Times New Roman" w:eastAsia="宋体" w:cs="宋体"/>
              </w:rPr>
            </w:pPr>
            <w:r>
              <w:rPr>
                <w:rFonts w:ascii="Times New Roman" w:hAnsi="Times New Roman" w:eastAsia="宋体" w:cs="宋体"/>
                <w:spacing w:val="-6"/>
                <w14:textOutline w14:w="3797" w14:cap="sq" w14:cmpd="sng" w14:algn="ctr">
                  <w14:solidFill>
                    <w14:srgbClr w14:val="000000"/>
                  </w14:solidFill>
                  <w14:prstDash w14:val="solid"/>
                  <w14:bevel/>
                </w14:textOutline>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91" w:type="dxa"/>
          </w:tcPr>
          <w:p>
            <w:pPr>
              <w:widowControl w:val="0"/>
              <w:spacing w:before="214" w:line="180" w:lineRule="auto"/>
              <w:ind w:firstLine="414"/>
              <w:rPr>
                <w:rFonts w:ascii="Times New Roman" w:hAnsi="Times New Roman" w:eastAsia="Times New Roman" w:cs="Times New Roman"/>
              </w:rPr>
            </w:pPr>
            <w:r>
              <w:rPr>
                <w:rFonts w:ascii="Times New Roman" w:hAnsi="Times New Roman" w:eastAsia="Times New Roman" w:cs="Times New Roman"/>
              </w:rPr>
              <w:t>1</w:t>
            </w:r>
          </w:p>
        </w:tc>
        <w:tc>
          <w:tcPr>
            <w:tcW w:w="1226" w:type="dxa"/>
            <w:vMerge w:val="restart"/>
            <w:tcBorders>
              <w:bottom w:val="nil"/>
            </w:tcBorders>
          </w:tcPr>
          <w:p>
            <w:pPr>
              <w:widowControl w:val="0"/>
              <w:spacing w:line="250" w:lineRule="auto"/>
              <w:rPr>
                <w:rFonts w:ascii="Times New Roman" w:hAnsi="Times New Roman"/>
              </w:rPr>
            </w:pPr>
          </w:p>
          <w:p>
            <w:pPr>
              <w:widowControl w:val="0"/>
              <w:spacing w:line="250" w:lineRule="auto"/>
              <w:rPr>
                <w:rFonts w:ascii="Times New Roman" w:hAnsi="Times New Roman"/>
              </w:rPr>
            </w:pPr>
          </w:p>
          <w:p>
            <w:pPr>
              <w:widowControl w:val="0"/>
              <w:spacing w:line="250" w:lineRule="auto"/>
              <w:rPr>
                <w:rFonts w:ascii="Times New Roman" w:hAnsi="Times New Roman"/>
              </w:rPr>
            </w:pPr>
          </w:p>
          <w:p>
            <w:pPr>
              <w:widowControl w:val="0"/>
              <w:spacing w:line="250" w:lineRule="auto"/>
              <w:rPr>
                <w:rFonts w:ascii="Times New Roman" w:hAnsi="Times New Roman"/>
              </w:rPr>
            </w:pPr>
          </w:p>
          <w:p>
            <w:pPr>
              <w:widowControl w:val="0"/>
              <w:spacing w:line="250" w:lineRule="auto"/>
              <w:rPr>
                <w:rFonts w:ascii="Times New Roman" w:hAnsi="Times New Roman"/>
              </w:rPr>
            </w:pPr>
          </w:p>
          <w:p>
            <w:pPr>
              <w:widowControl w:val="0"/>
              <w:spacing w:line="250" w:lineRule="auto"/>
              <w:rPr>
                <w:rFonts w:ascii="Times New Roman" w:hAnsi="Times New Roman"/>
              </w:rPr>
            </w:pPr>
          </w:p>
          <w:p>
            <w:pPr>
              <w:widowControl w:val="0"/>
              <w:spacing w:before="68" w:line="238" w:lineRule="auto"/>
              <w:ind w:left="413" w:right="195" w:hanging="218"/>
              <w:rPr>
                <w:rFonts w:ascii="Times New Roman" w:hAnsi="Times New Roman" w:eastAsia="宋体" w:cs="宋体"/>
              </w:rPr>
            </w:pPr>
            <w:r>
              <w:rPr>
                <w:rFonts w:ascii="Times New Roman" w:hAnsi="Times New Roman" w:eastAsia="宋体" w:cs="宋体"/>
                <w:spacing w:val="-3"/>
              </w:rPr>
              <w:t>环境质量</w:t>
            </w:r>
            <w:r>
              <w:rPr>
                <w:rFonts w:ascii="Times New Roman" w:hAnsi="Times New Roman" w:eastAsia="宋体" w:cs="宋体"/>
                <w:spacing w:val="1"/>
              </w:rPr>
              <w:t xml:space="preserve"> </w:t>
            </w:r>
            <w:r>
              <w:rPr>
                <w:rFonts w:ascii="Times New Roman" w:hAnsi="Times New Roman" w:eastAsia="宋体" w:cs="宋体"/>
                <w:spacing w:val="-9"/>
              </w:rPr>
              <w:t>改善</w:t>
            </w:r>
          </w:p>
        </w:tc>
        <w:tc>
          <w:tcPr>
            <w:tcW w:w="2358" w:type="dxa"/>
          </w:tcPr>
          <w:p>
            <w:pPr>
              <w:widowControl w:val="0"/>
              <w:spacing w:before="43" w:line="184" w:lineRule="auto"/>
              <w:ind w:firstLine="140"/>
              <w:rPr>
                <w:rFonts w:ascii="Times New Roman" w:hAnsi="Times New Roman" w:eastAsia="宋体" w:cs="宋体"/>
              </w:rPr>
            </w:pPr>
            <w:r>
              <w:rPr>
                <w:rFonts w:ascii="Times New Roman" w:hAnsi="Times New Roman" w:eastAsia="宋体" w:cs="宋体"/>
                <w:spacing w:val="-2"/>
              </w:rPr>
              <w:t>空气质量优良天数比率</w:t>
            </w:r>
          </w:p>
          <w:p>
            <w:pPr>
              <w:widowControl w:val="0"/>
              <w:spacing w:before="24" w:line="281" w:lineRule="exact"/>
              <w:ind w:firstLine="892"/>
              <w:rPr>
                <w:rFonts w:ascii="Times New Roman" w:hAnsi="Times New Roman" w:eastAsia="宋体" w:cs="宋体"/>
              </w:rPr>
            </w:pPr>
            <w:r>
              <w:rPr>
                <w:rFonts w:ascii="Times New Roman" w:hAnsi="Times New Roman" w:eastAsia="宋体" w:cs="宋体"/>
                <w:spacing w:val="-6"/>
              </w:rPr>
              <w:t>（</w:t>
            </w:r>
            <w:r>
              <w:rPr>
                <w:rFonts w:ascii="Times New Roman" w:hAnsi="Times New Roman" w:eastAsia="Times New Roman" w:cs="Times New Roman"/>
                <w:spacing w:val="-6"/>
              </w:rPr>
              <w:t>%</w:t>
            </w:r>
            <w:r>
              <w:rPr>
                <w:rFonts w:ascii="Times New Roman" w:hAnsi="Times New Roman" w:eastAsia="宋体" w:cs="宋体"/>
                <w:spacing w:val="-6"/>
              </w:rPr>
              <w:t>）</w:t>
            </w:r>
          </w:p>
        </w:tc>
        <w:tc>
          <w:tcPr>
            <w:tcW w:w="1393" w:type="dxa"/>
          </w:tcPr>
          <w:p>
            <w:pPr>
              <w:widowControl w:val="0"/>
              <w:spacing w:before="214" w:line="180" w:lineRule="auto"/>
              <w:ind w:firstLine="561"/>
              <w:rPr>
                <w:rFonts w:ascii="Times New Roman" w:hAnsi="Times New Roman" w:eastAsia="Times New Roman" w:cs="Times New Roman"/>
              </w:rPr>
            </w:pPr>
            <w:r>
              <w:rPr>
                <w:rFonts w:ascii="Times New Roman" w:hAnsi="Times New Roman" w:eastAsia="Times New Roman" w:cs="Times New Roman"/>
                <w:spacing w:val="-8"/>
              </w:rPr>
              <w:t>100</w:t>
            </w:r>
          </w:p>
        </w:tc>
        <w:tc>
          <w:tcPr>
            <w:tcW w:w="1393" w:type="dxa"/>
          </w:tcPr>
          <w:p>
            <w:pPr>
              <w:widowControl w:val="0"/>
              <w:spacing w:before="43" w:line="211" w:lineRule="auto"/>
              <w:ind w:left="533" w:right="167" w:hanging="352"/>
              <w:rPr>
                <w:rFonts w:ascii="Times New Roman" w:hAnsi="Times New Roman" w:eastAsia="宋体" w:cs="宋体"/>
              </w:rPr>
            </w:pPr>
            <w:r>
              <w:rPr>
                <w:rFonts w:ascii="Times New Roman" w:hAnsi="Times New Roman" w:eastAsia="宋体" w:cs="宋体"/>
                <w:spacing w:val="-3"/>
              </w:rPr>
              <w:t>完成市下达</w:t>
            </w:r>
            <w:r>
              <w:rPr>
                <w:rFonts w:ascii="Times New Roman" w:hAnsi="Times New Roman" w:eastAsia="宋体" w:cs="宋体"/>
                <w:spacing w:val="4"/>
              </w:rPr>
              <w:t xml:space="preserve"> </w:t>
            </w:r>
            <w:r>
              <w:rPr>
                <w:rFonts w:ascii="Times New Roman" w:hAnsi="Times New Roman" w:eastAsia="宋体" w:cs="宋体"/>
                <w:spacing w:val="-20"/>
                <w:w w:val="97"/>
              </w:rPr>
              <w:t>目标</w:t>
            </w:r>
          </w:p>
        </w:tc>
        <w:tc>
          <w:tcPr>
            <w:tcW w:w="926" w:type="dxa"/>
          </w:tcPr>
          <w:p>
            <w:pPr>
              <w:widowControl w:val="0"/>
              <w:spacing w:before="177" w:line="184" w:lineRule="auto"/>
              <w:ind w:firstLine="159"/>
              <w:rPr>
                <w:rFonts w:ascii="Times New Roman" w:hAnsi="Times New Roman" w:eastAsia="宋体" w:cs="宋体"/>
              </w:rPr>
            </w:pPr>
            <w:r>
              <w:rPr>
                <w:rFonts w:ascii="Times New Roman" w:hAnsi="Times New Roman" w:eastAsia="宋体" w:cs="宋体"/>
                <w:spacing w:val="-5"/>
              </w:rPr>
              <w:t>约束性</w:t>
            </w:r>
          </w:p>
        </w:tc>
        <w:tc>
          <w:tcPr>
            <w:tcW w:w="1297" w:type="dxa"/>
          </w:tcPr>
          <w:p>
            <w:pPr>
              <w:widowControl w:val="0"/>
              <w:spacing w:before="177" w:line="184" w:lineRule="auto"/>
              <w:ind w:firstLine="129"/>
              <w:rPr>
                <w:rFonts w:ascii="Times New Roman" w:hAnsi="Times New Roman" w:eastAsia="宋体" w:cs="宋体"/>
              </w:rPr>
            </w:pPr>
            <w:r>
              <w:rPr>
                <w:rFonts w:ascii="Times New Roman" w:hAnsi="Times New Roman" w:eastAsia="宋体" w:cs="宋体"/>
                <w:spacing w:val="-3"/>
              </w:rPr>
              <w:t>延续性指标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1" w:type="dxa"/>
          </w:tcPr>
          <w:p>
            <w:pPr>
              <w:widowControl w:val="0"/>
              <w:spacing w:before="217" w:line="180" w:lineRule="auto"/>
              <w:ind w:firstLine="394"/>
              <w:rPr>
                <w:rFonts w:ascii="Times New Roman" w:hAnsi="Times New Roman" w:eastAsia="Times New Roman" w:cs="Times New Roman"/>
              </w:rPr>
            </w:pPr>
            <w:r>
              <w:rPr>
                <w:rFonts w:ascii="Times New Roman" w:hAnsi="Times New Roman" w:eastAsia="Times New Roman" w:cs="Times New Roman"/>
              </w:rPr>
              <w:t>2</w:t>
            </w:r>
          </w:p>
        </w:tc>
        <w:tc>
          <w:tcPr>
            <w:tcW w:w="1226" w:type="dxa"/>
            <w:vMerge w:val="continue"/>
            <w:tcBorders>
              <w:top w:val="nil"/>
              <w:bottom w:val="nil"/>
            </w:tcBorders>
          </w:tcPr>
          <w:p>
            <w:pPr>
              <w:widowControl w:val="0"/>
              <w:rPr>
                <w:rFonts w:ascii="Times New Roman" w:hAnsi="Times New Roman"/>
              </w:rPr>
            </w:pPr>
          </w:p>
        </w:tc>
        <w:tc>
          <w:tcPr>
            <w:tcW w:w="2358" w:type="dxa"/>
          </w:tcPr>
          <w:p>
            <w:pPr>
              <w:widowControl w:val="0"/>
              <w:spacing w:before="143" w:line="281" w:lineRule="exact"/>
              <w:ind w:firstLine="107"/>
              <w:rPr>
                <w:rFonts w:ascii="Times New Roman" w:hAnsi="Times New Roman" w:eastAsia="宋体" w:cs="宋体"/>
              </w:rPr>
            </w:pPr>
            <w:r>
              <w:rPr>
                <w:rFonts w:ascii="Times New Roman" w:hAnsi="Times New Roman" w:eastAsia="Times New Roman" w:cs="Times New Roman"/>
                <w:spacing w:val="-4"/>
              </w:rPr>
              <w:t>PM</w:t>
            </w:r>
            <w:r>
              <w:rPr>
                <w:rFonts w:ascii="Times New Roman" w:hAnsi="Times New Roman" w:eastAsia="Times New Roman" w:cs="Times New Roman"/>
                <w:spacing w:val="-4"/>
                <w:position w:val="-1"/>
                <w:sz w:val="14"/>
                <w:szCs w:val="14"/>
              </w:rPr>
              <w:t>2.5</w:t>
            </w:r>
            <w:r>
              <w:rPr>
                <w:rFonts w:ascii="Times New Roman" w:hAnsi="Times New Roman" w:eastAsia="Times New Roman" w:cs="Times New Roman"/>
                <w:spacing w:val="10"/>
                <w:w w:val="102"/>
                <w:position w:val="-1"/>
                <w:sz w:val="14"/>
                <w:szCs w:val="14"/>
              </w:rPr>
              <w:t xml:space="preserve"> </w:t>
            </w:r>
            <w:r>
              <w:rPr>
                <w:rFonts w:ascii="Times New Roman" w:hAnsi="Times New Roman" w:eastAsia="宋体" w:cs="宋体"/>
                <w:spacing w:val="-4"/>
              </w:rPr>
              <w:t>年均浓度（</w:t>
            </w:r>
            <w:r>
              <w:rPr>
                <w:rFonts w:ascii="Times New Roman" w:hAnsi="Times New Roman" w:eastAsia="Times New Roman" w:cs="Times New Roman"/>
                <w:spacing w:val="-4"/>
              </w:rPr>
              <w:t>μg/m</w:t>
            </w:r>
            <w:r>
              <w:rPr>
                <w:rFonts w:ascii="Times New Roman" w:hAnsi="Times New Roman" w:eastAsia="Times New Roman" w:cs="Times New Roman"/>
                <w:spacing w:val="-4"/>
                <w:position w:val="6"/>
                <w:sz w:val="14"/>
                <w:szCs w:val="14"/>
              </w:rPr>
              <w:t>3</w:t>
            </w:r>
            <w:r>
              <w:rPr>
                <w:rFonts w:ascii="Times New Roman" w:hAnsi="Times New Roman" w:eastAsia="宋体" w:cs="宋体"/>
                <w:spacing w:val="-4"/>
              </w:rPr>
              <w:t>）</w:t>
            </w:r>
          </w:p>
        </w:tc>
        <w:tc>
          <w:tcPr>
            <w:tcW w:w="1393" w:type="dxa"/>
          </w:tcPr>
          <w:p>
            <w:pPr>
              <w:widowControl w:val="0"/>
              <w:spacing w:before="217" w:line="180" w:lineRule="auto"/>
              <w:ind w:firstLine="614"/>
              <w:rPr>
                <w:rFonts w:ascii="Times New Roman" w:hAnsi="Times New Roman" w:eastAsia="Times New Roman" w:cs="Times New Roman"/>
              </w:rPr>
            </w:pPr>
            <w:r>
              <w:rPr>
                <w:rFonts w:ascii="Times New Roman" w:hAnsi="Times New Roman" w:eastAsia="Times New Roman" w:cs="Times New Roman"/>
                <w:spacing w:val="-10"/>
                <w:w w:val="97"/>
              </w:rPr>
              <w:t>19</w:t>
            </w:r>
          </w:p>
        </w:tc>
        <w:tc>
          <w:tcPr>
            <w:tcW w:w="1393" w:type="dxa"/>
          </w:tcPr>
          <w:p>
            <w:pPr>
              <w:widowControl w:val="0"/>
              <w:spacing w:before="43" w:line="212" w:lineRule="auto"/>
              <w:ind w:left="533" w:right="167" w:hanging="352"/>
              <w:rPr>
                <w:rFonts w:ascii="Times New Roman" w:hAnsi="Times New Roman" w:eastAsia="宋体" w:cs="宋体"/>
              </w:rPr>
            </w:pPr>
            <w:r>
              <w:rPr>
                <w:rFonts w:ascii="Times New Roman" w:hAnsi="Times New Roman" w:eastAsia="宋体" w:cs="宋体"/>
                <w:spacing w:val="-3"/>
              </w:rPr>
              <w:t>完成市下达</w:t>
            </w:r>
            <w:r>
              <w:rPr>
                <w:rFonts w:ascii="Times New Roman" w:hAnsi="Times New Roman" w:eastAsia="宋体" w:cs="宋体"/>
                <w:spacing w:val="4"/>
              </w:rPr>
              <w:t xml:space="preserve"> </w:t>
            </w:r>
            <w:r>
              <w:rPr>
                <w:rFonts w:ascii="Times New Roman" w:hAnsi="Times New Roman" w:eastAsia="宋体" w:cs="宋体"/>
                <w:spacing w:val="-20"/>
                <w:w w:val="97"/>
              </w:rPr>
              <w:t>目标</w:t>
            </w:r>
          </w:p>
        </w:tc>
        <w:tc>
          <w:tcPr>
            <w:tcW w:w="926" w:type="dxa"/>
          </w:tcPr>
          <w:p>
            <w:pPr>
              <w:widowControl w:val="0"/>
              <w:spacing w:before="180"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tcPr>
          <w:p>
            <w:pPr>
              <w:widowControl w:val="0"/>
              <w:spacing w:before="180" w:line="184" w:lineRule="auto"/>
              <w:ind w:firstLine="129"/>
              <w:rPr>
                <w:rFonts w:ascii="Times New Roman" w:hAnsi="Times New Roman" w:eastAsia="宋体" w:cs="宋体"/>
              </w:rPr>
            </w:pPr>
            <w:r>
              <w:rPr>
                <w:rFonts w:ascii="Times New Roman" w:hAnsi="Times New Roman" w:eastAsia="宋体" w:cs="宋体"/>
                <w:spacing w:val="-3"/>
              </w:rPr>
              <w:t>延续性指标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91" w:type="dxa"/>
          </w:tcPr>
          <w:p>
            <w:pPr>
              <w:widowControl w:val="0"/>
              <w:spacing w:before="215" w:line="180" w:lineRule="auto"/>
              <w:ind w:firstLine="398"/>
              <w:rPr>
                <w:rFonts w:ascii="Times New Roman" w:hAnsi="Times New Roman" w:eastAsia="Times New Roman" w:cs="Times New Roman"/>
              </w:rPr>
            </w:pPr>
            <w:r>
              <w:rPr>
                <w:rFonts w:ascii="Times New Roman" w:hAnsi="Times New Roman" w:eastAsia="Times New Roman" w:cs="Times New Roman"/>
              </w:rPr>
              <w:t>3</w:t>
            </w:r>
          </w:p>
        </w:tc>
        <w:tc>
          <w:tcPr>
            <w:tcW w:w="1226" w:type="dxa"/>
            <w:vMerge w:val="continue"/>
            <w:tcBorders>
              <w:top w:val="nil"/>
              <w:bottom w:val="nil"/>
            </w:tcBorders>
          </w:tcPr>
          <w:p>
            <w:pPr>
              <w:widowControl w:val="0"/>
              <w:rPr>
                <w:rFonts w:ascii="Times New Roman" w:hAnsi="Times New Roman"/>
              </w:rPr>
            </w:pPr>
          </w:p>
        </w:tc>
        <w:tc>
          <w:tcPr>
            <w:tcW w:w="2358" w:type="dxa"/>
          </w:tcPr>
          <w:p>
            <w:pPr>
              <w:widowControl w:val="0"/>
              <w:spacing w:before="45" w:line="226" w:lineRule="auto"/>
              <w:ind w:left="226" w:right="148" w:hanging="114"/>
              <w:rPr>
                <w:rFonts w:ascii="Times New Roman" w:hAnsi="Times New Roman" w:eastAsia="宋体" w:cs="宋体"/>
              </w:rPr>
            </w:pPr>
            <w:r>
              <w:rPr>
                <w:rFonts w:ascii="Times New Roman" w:hAnsi="Times New Roman" w:eastAsia="宋体" w:cs="宋体"/>
                <w:spacing w:val="-1"/>
              </w:rPr>
              <w:t>地表水质量达到或优于</w:t>
            </w:r>
            <w:r>
              <w:rPr>
                <w:rFonts w:ascii="Times New Roman" w:hAnsi="Times New Roman" w:eastAsia="宋体" w:cs="宋体"/>
                <w:spacing w:val="2"/>
              </w:rPr>
              <w:t xml:space="preserve"> </w:t>
            </w:r>
            <w:r>
              <w:rPr>
                <w:rFonts w:ascii="Times New Roman" w:hAnsi="Times New Roman" w:eastAsia="Times New Roman" w:cs="Times New Roman"/>
                <w:spacing w:val="-2"/>
              </w:rPr>
              <w:t>III</w:t>
            </w:r>
            <w:r>
              <w:rPr>
                <w:rFonts w:ascii="Times New Roman" w:hAnsi="Times New Roman" w:eastAsia="Times New Roman" w:cs="Times New Roman"/>
                <w:spacing w:val="17"/>
                <w:w w:val="101"/>
              </w:rPr>
              <w:t xml:space="preserve"> </w:t>
            </w:r>
            <w:r>
              <w:rPr>
                <w:rFonts w:ascii="Times New Roman" w:hAnsi="Times New Roman" w:eastAsia="宋体" w:cs="宋体"/>
                <w:spacing w:val="-2"/>
              </w:rPr>
              <w:t>类水体比例（</w:t>
            </w:r>
            <w:r>
              <w:rPr>
                <w:rFonts w:ascii="Times New Roman" w:hAnsi="Times New Roman" w:eastAsia="Times New Roman" w:cs="Times New Roman"/>
                <w:spacing w:val="-2"/>
              </w:rPr>
              <w:t>%</w:t>
            </w:r>
            <w:r>
              <w:rPr>
                <w:rFonts w:ascii="Times New Roman" w:hAnsi="Times New Roman" w:eastAsia="宋体" w:cs="宋体"/>
                <w:spacing w:val="-2"/>
              </w:rPr>
              <w:t>）</w:t>
            </w:r>
          </w:p>
        </w:tc>
        <w:tc>
          <w:tcPr>
            <w:tcW w:w="1393" w:type="dxa"/>
          </w:tcPr>
          <w:p>
            <w:pPr>
              <w:widowControl w:val="0"/>
              <w:spacing w:before="215" w:line="180" w:lineRule="auto"/>
              <w:ind w:firstLine="561"/>
              <w:rPr>
                <w:rFonts w:ascii="Times New Roman" w:hAnsi="Times New Roman" w:eastAsia="Times New Roman" w:cs="Times New Roman"/>
              </w:rPr>
            </w:pPr>
            <w:r>
              <w:rPr>
                <w:rFonts w:ascii="Times New Roman" w:hAnsi="Times New Roman" w:eastAsia="Times New Roman" w:cs="Times New Roman"/>
                <w:spacing w:val="-8"/>
              </w:rPr>
              <w:t>100</w:t>
            </w:r>
          </w:p>
        </w:tc>
        <w:tc>
          <w:tcPr>
            <w:tcW w:w="1393" w:type="dxa"/>
          </w:tcPr>
          <w:p>
            <w:pPr>
              <w:widowControl w:val="0"/>
              <w:spacing w:before="215" w:line="180" w:lineRule="auto"/>
              <w:ind w:firstLine="563"/>
              <w:rPr>
                <w:rFonts w:ascii="Times New Roman" w:hAnsi="Times New Roman" w:eastAsia="Times New Roman" w:cs="Times New Roman"/>
              </w:rPr>
            </w:pPr>
            <w:r>
              <w:rPr>
                <w:rFonts w:ascii="Times New Roman" w:hAnsi="Times New Roman" w:eastAsia="Times New Roman" w:cs="Times New Roman"/>
                <w:spacing w:val="-8"/>
              </w:rPr>
              <w:t>100</w:t>
            </w:r>
          </w:p>
        </w:tc>
        <w:tc>
          <w:tcPr>
            <w:tcW w:w="926" w:type="dxa"/>
          </w:tcPr>
          <w:p>
            <w:pPr>
              <w:widowControl w:val="0"/>
              <w:spacing w:before="179" w:line="184" w:lineRule="auto"/>
              <w:ind w:firstLine="159"/>
              <w:rPr>
                <w:rFonts w:ascii="Times New Roman" w:hAnsi="Times New Roman" w:eastAsia="宋体" w:cs="宋体"/>
              </w:rPr>
            </w:pPr>
            <w:r>
              <w:rPr>
                <w:rFonts w:ascii="Times New Roman" w:hAnsi="Times New Roman" w:eastAsia="宋体" w:cs="宋体"/>
                <w:spacing w:val="-5"/>
              </w:rPr>
              <w:t>约束性</w:t>
            </w:r>
          </w:p>
        </w:tc>
        <w:tc>
          <w:tcPr>
            <w:tcW w:w="1297" w:type="dxa"/>
          </w:tcPr>
          <w:p>
            <w:pPr>
              <w:widowControl w:val="0"/>
              <w:spacing w:before="179" w:line="184" w:lineRule="auto"/>
              <w:ind w:firstLine="129"/>
              <w:rPr>
                <w:rFonts w:ascii="Times New Roman" w:hAnsi="Times New Roman" w:eastAsia="宋体" w:cs="宋体"/>
              </w:rPr>
            </w:pPr>
            <w:r>
              <w:rPr>
                <w:rFonts w:ascii="Times New Roman" w:hAnsi="Times New Roman" w:eastAsia="宋体" w:cs="宋体"/>
                <w:spacing w:val="-3"/>
              </w:rPr>
              <w:t>延续性指标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91" w:type="dxa"/>
          </w:tcPr>
          <w:p>
            <w:pPr>
              <w:widowControl w:val="0"/>
              <w:spacing w:before="218" w:line="180" w:lineRule="auto"/>
              <w:ind w:firstLine="393"/>
              <w:rPr>
                <w:rFonts w:ascii="Times New Roman" w:hAnsi="Times New Roman" w:eastAsia="Times New Roman" w:cs="Times New Roman"/>
              </w:rPr>
            </w:pPr>
            <w:r>
              <w:rPr>
                <w:rFonts w:ascii="Times New Roman" w:hAnsi="Times New Roman" w:eastAsia="Times New Roman" w:cs="Times New Roman"/>
              </w:rPr>
              <w:t>4</w:t>
            </w:r>
          </w:p>
        </w:tc>
        <w:tc>
          <w:tcPr>
            <w:tcW w:w="1226" w:type="dxa"/>
            <w:vMerge w:val="continue"/>
            <w:tcBorders>
              <w:top w:val="nil"/>
              <w:bottom w:val="nil"/>
            </w:tcBorders>
          </w:tcPr>
          <w:p>
            <w:pPr>
              <w:widowControl w:val="0"/>
              <w:rPr>
                <w:rFonts w:ascii="Times New Roman" w:hAnsi="Times New Roman"/>
              </w:rPr>
            </w:pPr>
          </w:p>
        </w:tc>
        <w:tc>
          <w:tcPr>
            <w:tcW w:w="2358" w:type="dxa"/>
          </w:tcPr>
          <w:p>
            <w:pPr>
              <w:widowControl w:val="0"/>
              <w:spacing w:before="45" w:line="226" w:lineRule="auto"/>
              <w:ind w:left="698" w:right="129" w:hanging="565"/>
              <w:rPr>
                <w:rFonts w:ascii="Times New Roman" w:hAnsi="Times New Roman" w:eastAsia="宋体" w:cs="宋体"/>
              </w:rPr>
            </w:pPr>
            <w:r>
              <w:rPr>
                <w:rFonts w:ascii="Times New Roman" w:hAnsi="Times New Roman" w:eastAsia="宋体" w:cs="宋体"/>
                <w:spacing w:val="-2"/>
              </w:rPr>
              <w:t>地表水质量劣</w:t>
            </w:r>
            <w:r>
              <w:rPr>
                <w:rFonts w:hint="eastAsia" w:ascii="Times New Roman" w:hAnsi="Times New Roman" w:eastAsia="宋体" w:cs="宋体"/>
                <w:spacing w:val="-2"/>
              </w:rPr>
              <w:t>Ⅴ</w:t>
            </w:r>
            <w:r>
              <w:rPr>
                <w:rFonts w:ascii="Times New Roman" w:hAnsi="Times New Roman" w:eastAsia="宋体" w:cs="宋体"/>
                <w:spacing w:val="-2"/>
              </w:rPr>
              <w:t>类水体</w:t>
            </w:r>
            <w:r>
              <w:rPr>
                <w:rFonts w:ascii="Times New Roman" w:hAnsi="Times New Roman" w:eastAsia="宋体" w:cs="宋体"/>
                <w:spacing w:val="9"/>
              </w:rPr>
              <w:t xml:space="preserve"> </w:t>
            </w:r>
            <w:r>
              <w:rPr>
                <w:rFonts w:ascii="Times New Roman" w:hAnsi="Times New Roman" w:eastAsia="宋体" w:cs="宋体"/>
                <w:spacing w:val="-7"/>
              </w:rPr>
              <w:t>比例（</w:t>
            </w:r>
            <w:r>
              <w:rPr>
                <w:rFonts w:ascii="Times New Roman" w:hAnsi="Times New Roman" w:eastAsia="Times New Roman" w:cs="Times New Roman"/>
                <w:spacing w:val="-7"/>
              </w:rPr>
              <w:t>%</w:t>
            </w:r>
            <w:r>
              <w:rPr>
                <w:rFonts w:ascii="Times New Roman" w:hAnsi="Times New Roman" w:eastAsia="宋体" w:cs="宋体"/>
                <w:spacing w:val="-7"/>
              </w:rPr>
              <w:t>）</w:t>
            </w:r>
          </w:p>
        </w:tc>
        <w:tc>
          <w:tcPr>
            <w:tcW w:w="1393" w:type="dxa"/>
          </w:tcPr>
          <w:p>
            <w:pPr>
              <w:widowControl w:val="0"/>
              <w:spacing w:before="218" w:line="180" w:lineRule="auto"/>
              <w:ind w:firstLine="648"/>
              <w:rPr>
                <w:rFonts w:ascii="Times New Roman" w:hAnsi="Times New Roman" w:eastAsia="Times New Roman" w:cs="Times New Roman"/>
              </w:rPr>
            </w:pPr>
            <w:r>
              <w:rPr>
                <w:rFonts w:ascii="Times New Roman" w:hAnsi="Times New Roman" w:eastAsia="Times New Roman" w:cs="Times New Roman"/>
              </w:rPr>
              <w:t>0</w:t>
            </w:r>
          </w:p>
        </w:tc>
        <w:tc>
          <w:tcPr>
            <w:tcW w:w="1393" w:type="dxa"/>
          </w:tcPr>
          <w:p>
            <w:pPr>
              <w:widowControl w:val="0"/>
              <w:spacing w:before="218" w:line="180" w:lineRule="auto"/>
              <w:ind w:firstLine="649"/>
              <w:rPr>
                <w:rFonts w:ascii="Times New Roman" w:hAnsi="Times New Roman" w:eastAsia="Times New Roman" w:cs="Times New Roman"/>
              </w:rPr>
            </w:pPr>
            <w:r>
              <w:rPr>
                <w:rFonts w:ascii="Times New Roman" w:hAnsi="Times New Roman" w:eastAsia="Times New Roman" w:cs="Times New Roman"/>
              </w:rPr>
              <w:t>0</w:t>
            </w:r>
          </w:p>
        </w:tc>
        <w:tc>
          <w:tcPr>
            <w:tcW w:w="926" w:type="dxa"/>
          </w:tcPr>
          <w:p>
            <w:pPr>
              <w:widowControl w:val="0"/>
              <w:spacing w:before="181"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tcPr>
          <w:p>
            <w:pPr>
              <w:widowControl w:val="0"/>
              <w:spacing w:before="181" w:line="184" w:lineRule="auto"/>
              <w:ind w:firstLine="129"/>
              <w:rPr>
                <w:rFonts w:ascii="Times New Roman" w:hAnsi="Times New Roman" w:eastAsia="宋体" w:cs="宋体"/>
              </w:rPr>
            </w:pPr>
            <w:r>
              <w:rPr>
                <w:rFonts w:ascii="Times New Roman" w:hAnsi="Times New Roman" w:eastAsia="宋体" w:cs="宋体"/>
                <w:spacing w:val="-3"/>
              </w:rPr>
              <w:t>延续性指标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1" w:type="dxa"/>
          </w:tcPr>
          <w:p>
            <w:pPr>
              <w:widowControl w:val="0"/>
              <w:spacing w:before="221" w:line="180" w:lineRule="auto"/>
              <w:ind w:firstLine="400"/>
              <w:rPr>
                <w:rFonts w:ascii="Times New Roman" w:hAnsi="Times New Roman" w:eastAsia="Times New Roman" w:cs="Times New Roman"/>
              </w:rPr>
            </w:pPr>
            <w:r>
              <w:rPr>
                <w:rFonts w:ascii="Times New Roman" w:hAnsi="Times New Roman" w:eastAsia="Times New Roman" w:cs="Times New Roman"/>
              </w:rPr>
              <w:t>5</w:t>
            </w:r>
          </w:p>
        </w:tc>
        <w:tc>
          <w:tcPr>
            <w:tcW w:w="1226" w:type="dxa"/>
            <w:vMerge w:val="continue"/>
            <w:tcBorders>
              <w:top w:val="nil"/>
              <w:bottom w:val="nil"/>
            </w:tcBorders>
          </w:tcPr>
          <w:p>
            <w:pPr>
              <w:widowControl w:val="0"/>
              <w:rPr>
                <w:rFonts w:ascii="Times New Roman" w:hAnsi="Times New Roman"/>
              </w:rPr>
            </w:pPr>
          </w:p>
        </w:tc>
        <w:tc>
          <w:tcPr>
            <w:tcW w:w="2358" w:type="dxa"/>
          </w:tcPr>
          <w:p>
            <w:pPr>
              <w:widowControl w:val="0"/>
              <w:spacing w:before="45" w:line="227" w:lineRule="auto"/>
              <w:ind w:left="569" w:right="129" w:hanging="435"/>
              <w:rPr>
                <w:rFonts w:ascii="Times New Roman" w:hAnsi="Times New Roman" w:eastAsia="宋体" w:cs="宋体"/>
              </w:rPr>
            </w:pPr>
            <w:r>
              <w:rPr>
                <w:rFonts w:ascii="Times New Roman" w:hAnsi="Times New Roman" w:eastAsia="宋体" w:cs="宋体"/>
                <w:spacing w:val="-2"/>
              </w:rPr>
              <w:t>重要江河湖泊水功能区</w:t>
            </w:r>
            <w:r>
              <w:rPr>
                <w:rFonts w:ascii="Times New Roman" w:hAnsi="Times New Roman" w:eastAsia="宋体" w:cs="宋体"/>
                <w:spacing w:val="8"/>
              </w:rPr>
              <w:t xml:space="preserve"> </w:t>
            </w:r>
            <w:r>
              <w:rPr>
                <w:rFonts w:ascii="Times New Roman" w:hAnsi="Times New Roman" w:eastAsia="宋体" w:cs="宋体"/>
                <w:spacing w:val="-2"/>
              </w:rPr>
              <w:t>达标率（</w:t>
            </w:r>
            <w:r>
              <w:rPr>
                <w:rFonts w:ascii="Times New Roman" w:hAnsi="Times New Roman" w:eastAsia="Times New Roman" w:cs="Times New Roman"/>
                <w:spacing w:val="-2"/>
              </w:rPr>
              <w:t>%</w:t>
            </w:r>
            <w:r>
              <w:rPr>
                <w:rFonts w:ascii="Times New Roman" w:hAnsi="Times New Roman" w:eastAsia="宋体" w:cs="宋体"/>
                <w:spacing w:val="-2"/>
              </w:rPr>
              <w:t>）</w:t>
            </w:r>
          </w:p>
        </w:tc>
        <w:tc>
          <w:tcPr>
            <w:tcW w:w="1393" w:type="dxa"/>
          </w:tcPr>
          <w:p>
            <w:pPr>
              <w:widowControl w:val="0"/>
              <w:spacing w:before="218" w:line="180" w:lineRule="auto"/>
              <w:ind w:firstLine="561"/>
              <w:rPr>
                <w:rFonts w:ascii="Times New Roman" w:hAnsi="Times New Roman" w:eastAsia="Times New Roman" w:cs="Times New Roman"/>
              </w:rPr>
            </w:pPr>
            <w:r>
              <w:rPr>
                <w:rFonts w:ascii="Times New Roman" w:hAnsi="Times New Roman" w:eastAsia="Times New Roman" w:cs="Times New Roman"/>
                <w:spacing w:val="-8"/>
              </w:rPr>
              <w:t>100</w:t>
            </w:r>
          </w:p>
        </w:tc>
        <w:tc>
          <w:tcPr>
            <w:tcW w:w="1393" w:type="dxa"/>
          </w:tcPr>
          <w:p>
            <w:pPr>
              <w:widowControl w:val="0"/>
              <w:spacing w:before="218" w:line="180" w:lineRule="auto"/>
              <w:ind w:firstLine="563"/>
              <w:rPr>
                <w:rFonts w:ascii="Times New Roman" w:hAnsi="Times New Roman" w:eastAsia="Times New Roman" w:cs="Times New Roman"/>
              </w:rPr>
            </w:pPr>
            <w:r>
              <w:rPr>
                <w:rFonts w:ascii="Times New Roman" w:hAnsi="Times New Roman" w:eastAsia="Times New Roman" w:cs="Times New Roman"/>
                <w:spacing w:val="-8"/>
              </w:rPr>
              <w:t>100</w:t>
            </w:r>
          </w:p>
        </w:tc>
        <w:tc>
          <w:tcPr>
            <w:tcW w:w="926" w:type="dxa"/>
          </w:tcPr>
          <w:p>
            <w:pPr>
              <w:widowControl w:val="0"/>
              <w:spacing w:before="181"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tcPr>
          <w:p>
            <w:pPr>
              <w:widowControl w:val="0"/>
              <w:spacing w:before="181" w:line="184" w:lineRule="auto"/>
              <w:ind w:firstLine="235"/>
              <w:rPr>
                <w:rFonts w:ascii="Times New Roman" w:hAnsi="Times New Roman" w:eastAsia="宋体" w:cs="宋体"/>
              </w:rPr>
            </w:pPr>
            <w:r>
              <w:rPr>
                <w:rFonts w:ascii="Times New Roman" w:hAnsi="Times New Roman" w:eastAsia="宋体" w:cs="宋体"/>
                <w:spacing w:val="-3"/>
              </w:rPr>
              <w:t>新增指标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1" w:type="dxa"/>
          </w:tcPr>
          <w:p>
            <w:pPr>
              <w:widowControl w:val="0"/>
              <w:spacing w:before="219" w:line="180" w:lineRule="auto"/>
              <w:ind w:firstLine="398"/>
              <w:rPr>
                <w:rFonts w:ascii="Times New Roman" w:hAnsi="Times New Roman" w:eastAsia="Times New Roman" w:cs="Times New Roman"/>
              </w:rPr>
            </w:pPr>
            <w:r>
              <w:rPr>
                <w:rFonts w:ascii="Times New Roman" w:hAnsi="Times New Roman" w:eastAsia="Times New Roman" w:cs="Times New Roman"/>
              </w:rPr>
              <w:t>6</w:t>
            </w:r>
          </w:p>
        </w:tc>
        <w:tc>
          <w:tcPr>
            <w:tcW w:w="1226" w:type="dxa"/>
            <w:vMerge w:val="continue"/>
            <w:tcBorders>
              <w:top w:val="nil"/>
              <w:bottom w:val="nil"/>
            </w:tcBorders>
          </w:tcPr>
          <w:p>
            <w:pPr>
              <w:widowControl w:val="0"/>
              <w:rPr>
                <w:rFonts w:ascii="Times New Roman" w:hAnsi="Times New Roman"/>
              </w:rPr>
            </w:pPr>
          </w:p>
        </w:tc>
        <w:tc>
          <w:tcPr>
            <w:tcW w:w="2358" w:type="dxa"/>
          </w:tcPr>
          <w:p>
            <w:pPr>
              <w:widowControl w:val="0"/>
              <w:spacing w:before="145" w:line="281" w:lineRule="exact"/>
              <w:ind w:firstLine="261"/>
              <w:rPr>
                <w:rFonts w:ascii="Times New Roman" w:hAnsi="Times New Roman" w:eastAsia="宋体" w:cs="宋体"/>
              </w:rPr>
            </w:pPr>
            <w:r>
              <w:rPr>
                <w:rFonts w:ascii="Times New Roman" w:hAnsi="Times New Roman" w:eastAsia="宋体" w:cs="宋体"/>
                <w:spacing w:val="-2"/>
              </w:rPr>
              <w:t>黑臭水体比例（</w:t>
            </w:r>
            <w:r>
              <w:rPr>
                <w:rFonts w:ascii="Times New Roman" w:hAnsi="Times New Roman" w:eastAsia="Times New Roman" w:cs="Times New Roman"/>
                <w:spacing w:val="-2"/>
              </w:rPr>
              <w:t>%</w:t>
            </w:r>
            <w:r>
              <w:rPr>
                <w:rFonts w:ascii="Times New Roman" w:hAnsi="Times New Roman" w:eastAsia="宋体" w:cs="宋体"/>
                <w:spacing w:val="-2"/>
              </w:rPr>
              <w:t>）</w:t>
            </w:r>
          </w:p>
        </w:tc>
        <w:tc>
          <w:tcPr>
            <w:tcW w:w="1393" w:type="dxa"/>
          </w:tcPr>
          <w:p>
            <w:pPr>
              <w:widowControl w:val="0"/>
              <w:spacing w:before="219" w:line="180" w:lineRule="auto"/>
              <w:ind w:firstLine="648"/>
              <w:rPr>
                <w:rFonts w:ascii="Times New Roman" w:hAnsi="Times New Roman" w:eastAsia="Times New Roman" w:cs="Times New Roman"/>
              </w:rPr>
            </w:pPr>
            <w:r>
              <w:rPr>
                <w:rFonts w:ascii="Times New Roman" w:hAnsi="Times New Roman" w:eastAsia="Times New Roman" w:cs="Times New Roman"/>
              </w:rPr>
              <w:t>0</w:t>
            </w:r>
          </w:p>
        </w:tc>
        <w:tc>
          <w:tcPr>
            <w:tcW w:w="1393" w:type="dxa"/>
          </w:tcPr>
          <w:p>
            <w:pPr>
              <w:widowControl w:val="0"/>
              <w:spacing w:before="219" w:line="180" w:lineRule="auto"/>
              <w:ind w:firstLine="649"/>
              <w:rPr>
                <w:rFonts w:ascii="Times New Roman" w:hAnsi="Times New Roman" w:eastAsia="Times New Roman" w:cs="Times New Roman"/>
              </w:rPr>
            </w:pPr>
            <w:r>
              <w:rPr>
                <w:rFonts w:ascii="Times New Roman" w:hAnsi="Times New Roman" w:eastAsia="Times New Roman" w:cs="Times New Roman"/>
              </w:rPr>
              <w:t>0</w:t>
            </w:r>
          </w:p>
        </w:tc>
        <w:tc>
          <w:tcPr>
            <w:tcW w:w="926" w:type="dxa"/>
          </w:tcPr>
          <w:p>
            <w:pPr>
              <w:widowControl w:val="0"/>
              <w:spacing w:before="182"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tcPr>
          <w:p>
            <w:pPr>
              <w:widowControl w:val="0"/>
              <w:spacing w:before="46" w:line="211" w:lineRule="auto"/>
              <w:ind w:left="340" w:right="122" w:hanging="211"/>
              <w:rPr>
                <w:rFonts w:ascii="Times New Roman" w:hAnsi="Times New Roman" w:eastAsia="宋体" w:cs="宋体"/>
              </w:rPr>
            </w:pPr>
            <w:r>
              <w:rPr>
                <w:rFonts w:ascii="Times New Roman" w:hAnsi="Times New Roman" w:eastAsia="宋体" w:cs="宋体"/>
                <w:spacing w:val="-3"/>
              </w:rPr>
              <w:t>延续性有调</w:t>
            </w:r>
            <w:r>
              <w:rPr>
                <w:rFonts w:ascii="Times New Roman" w:hAnsi="Times New Roman" w:eastAsia="宋体" w:cs="宋体"/>
                <w:spacing w:val="4"/>
              </w:rPr>
              <w:t xml:space="preserve"> </w:t>
            </w:r>
            <w:r>
              <w:rPr>
                <w:rFonts w:ascii="Times New Roman" w:hAnsi="Times New Roman" w:eastAsia="宋体" w:cs="宋体"/>
                <w:spacing w:val="-4"/>
              </w:rPr>
              <w:t>整指标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1" w:type="dxa"/>
          </w:tcPr>
          <w:p>
            <w:pPr>
              <w:widowControl w:val="0"/>
              <w:spacing w:before="221" w:line="180" w:lineRule="auto"/>
              <w:ind w:firstLine="397"/>
              <w:rPr>
                <w:rFonts w:ascii="Times New Roman" w:hAnsi="Times New Roman" w:eastAsia="Times New Roman" w:cs="Times New Roman"/>
              </w:rPr>
            </w:pPr>
            <w:r>
              <w:rPr>
                <w:rFonts w:ascii="Times New Roman" w:hAnsi="Times New Roman" w:eastAsia="Times New Roman" w:cs="Times New Roman"/>
              </w:rPr>
              <w:t>7</w:t>
            </w:r>
          </w:p>
        </w:tc>
        <w:tc>
          <w:tcPr>
            <w:tcW w:w="1226" w:type="dxa"/>
            <w:vMerge w:val="continue"/>
            <w:tcBorders>
              <w:top w:val="nil"/>
            </w:tcBorders>
          </w:tcPr>
          <w:p>
            <w:pPr>
              <w:widowControl w:val="0"/>
              <w:rPr>
                <w:rFonts w:ascii="Times New Roman" w:hAnsi="Times New Roman"/>
              </w:rPr>
            </w:pPr>
          </w:p>
        </w:tc>
        <w:tc>
          <w:tcPr>
            <w:tcW w:w="2358" w:type="dxa"/>
          </w:tcPr>
          <w:p>
            <w:pPr>
              <w:widowControl w:val="0"/>
              <w:spacing w:before="45" w:line="184" w:lineRule="auto"/>
              <w:ind w:firstLine="239"/>
              <w:rPr>
                <w:rFonts w:ascii="Times New Roman" w:hAnsi="Times New Roman" w:eastAsia="宋体" w:cs="宋体"/>
              </w:rPr>
            </w:pPr>
            <w:r>
              <w:rPr>
                <w:rFonts w:ascii="Times New Roman" w:hAnsi="Times New Roman" w:eastAsia="宋体" w:cs="宋体"/>
                <w:spacing w:val="-2"/>
              </w:rPr>
              <w:t>农村生活污水治理率</w:t>
            </w:r>
          </w:p>
          <w:p>
            <w:pPr>
              <w:widowControl w:val="0"/>
              <w:spacing w:before="27" w:line="281" w:lineRule="exact"/>
              <w:ind w:firstLine="892"/>
              <w:rPr>
                <w:rFonts w:ascii="Times New Roman" w:hAnsi="Times New Roman" w:eastAsia="宋体" w:cs="宋体"/>
              </w:rPr>
            </w:pPr>
            <w:r>
              <w:rPr>
                <w:rFonts w:ascii="Times New Roman" w:hAnsi="Times New Roman" w:eastAsia="宋体" w:cs="宋体"/>
                <w:spacing w:val="-6"/>
              </w:rPr>
              <w:t>（</w:t>
            </w:r>
            <w:r>
              <w:rPr>
                <w:rFonts w:ascii="Times New Roman" w:hAnsi="Times New Roman" w:eastAsia="Times New Roman" w:cs="Times New Roman"/>
                <w:spacing w:val="-6"/>
              </w:rPr>
              <w:t>%</w:t>
            </w:r>
            <w:r>
              <w:rPr>
                <w:rFonts w:ascii="Times New Roman" w:hAnsi="Times New Roman" w:eastAsia="宋体" w:cs="宋体"/>
                <w:spacing w:val="-6"/>
              </w:rPr>
              <w:t>）</w:t>
            </w:r>
          </w:p>
        </w:tc>
        <w:tc>
          <w:tcPr>
            <w:tcW w:w="1393" w:type="dxa"/>
          </w:tcPr>
          <w:p>
            <w:pPr>
              <w:widowControl w:val="0"/>
              <w:spacing w:before="45" w:line="212" w:lineRule="auto"/>
              <w:ind w:left="532" w:right="168" w:hanging="352"/>
              <w:rPr>
                <w:rFonts w:ascii="Times New Roman" w:hAnsi="Times New Roman" w:eastAsia="宋体" w:cs="宋体"/>
              </w:rPr>
            </w:pPr>
            <w:r>
              <w:rPr>
                <w:rFonts w:ascii="Times New Roman" w:hAnsi="Times New Roman" w:eastAsia="宋体" w:cs="宋体"/>
                <w:spacing w:val="-3"/>
              </w:rPr>
              <w:t>完成市下达</w:t>
            </w:r>
            <w:r>
              <w:rPr>
                <w:rFonts w:ascii="Times New Roman" w:hAnsi="Times New Roman" w:eastAsia="宋体" w:cs="宋体"/>
                <w:spacing w:val="4"/>
              </w:rPr>
              <w:t xml:space="preserve"> </w:t>
            </w:r>
            <w:r>
              <w:rPr>
                <w:rFonts w:ascii="Times New Roman" w:hAnsi="Times New Roman" w:eastAsia="宋体" w:cs="宋体"/>
                <w:spacing w:val="-20"/>
                <w:w w:val="97"/>
              </w:rPr>
              <w:t>目标</w:t>
            </w:r>
          </w:p>
        </w:tc>
        <w:tc>
          <w:tcPr>
            <w:tcW w:w="1393" w:type="dxa"/>
          </w:tcPr>
          <w:p>
            <w:pPr>
              <w:widowControl w:val="0"/>
              <w:spacing w:before="45" w:line="212" w:lineRule="auto"/>
              <w:ind w:left="533" w:right="167" w:hanging="352"/>
              <w:rPr>
                <w:rFonts w:ascii="Times New Roman" w:hAnsi="Times New Roman" w:eastAsia="宋体" w:cs="宋体"/>
              </w:rPr>
            </w:pPr>
            <w:r>
              <w:rPr>
                <w:rFonts w:ascii="Times New Roman" w:hAnsi="Times New Roman" w:eastAsia="宋体" w:cs="宋体"/>
                <w:spacing w:val="-3"/>
              </w:rPr>
              <w:t>完成市下达</w:t>
            </w:r>
            <w:r>
              <w:rPr>
                <w:rFonts w:ascii="Times New Roman" w:hAnsi="Times New Roman" w:eastAsia="宋体" w:cs="宋体"/>
                <w:spacing w:val="4"/>
              </w:rPr>
              <w:t xml:space="preserve"> </w:t>
            </w:r>
            <w:r>
              <w:rPr>
                <w:rFonts w:ascii="Times New Roman" w:hAnsi="Times New Roman" w:eastAsia="宋体" w:cs="宋体"/>
                <w:spacing w:val="-20"/>
                <w:w w:val="97"/>
              </w:rPr>
              <w:t>目标</w:t>
            </w:r>
          </w:p>
        </w:tc>
        <w:tc>
          <w:tcPr>
            <w:tcW w:w="926" w:type="dxa"/>
          </w:tcPr>
          <w:p>
            <w:pPr>
              <w:widowControl w:val="0"/>
              <w:spacing w:before="181"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tcPr>
          <w:p>
            <w:pPr>
              <w:widowControl w:val="0"/>
              <w:spacing w:before="181" w:line="184" w:lineRule="auto"/>
              <w:ind w:firstLine="235"/>
              <w:rPr>
                <w:rFonts w:ascii="Times New Roman" w:hAnsi="Times New Roman" w:eastAsia="宋体" w:cs="宋体"/>
              </w:rPr>
            </w:pPr>
            <w:r>
              <w:rPr>
                <w:rFonts w:ascii="Times New Roman" w:hAnsi="Times New Roman" w:eastAsia="宋体" w:cs="宋体"/>
                <w:spacing w:val="-3"/>
              </w:rPr>
              <w:t>新增指标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1" w:type="dxa"/>
          </w:tcPr>
          <w:p>
            <w:pPr>
              <w:widowControl w:val="0"/>
              <w:spacing w:before="217" w:line="180" w:lineRule="auto"/>
              <w:ind w:firstLine="402"/>
              <w:rPr>
                <w:rFonts w:ascii="Times New Roman" w:hAnsi="Times New Roman" w:eastAsia="Times New Roman" w:cs="Times New Roman"/>
              </w:rPr>
            </w:pPr>
            <w:r>
              <w:rPr>
                <w:rFonts w:ascii="Times New Roman" w:hAnsi="Times New Roman" w:eastAsia="Times New Roman" w:cs="Times New Roman"/>
              </w:rPr>
              <w:t>8</w:t>
            </w:r>
          </w:p>
        </w:tc>
        <w:tc>
          <w:tcPr>
            <w:tcW w:w="1226" w:type="dxa"/>
          </w:tcPr>
          <w:p>
            <w:pPr>
              <w:widowControl w:val="0"/>
              <w:spacing w:before="47" w:line="211" w:lineRule="auto"/>
              <w:ind w:left="406" w:right="195" w:hanging="211"/>
              <w:rPr>
                <w:rFonts w:ascii="Times New Roman" w:hAnsi="Times New Roman" w:eastAsia="宋体" w:cs="宋体"/>
              </w:rPr>
            </w:pPr>
            <w:r>
              <w:rPr>
                <w:rFonts w:ascii="Times New Roman" w:hAnsi="Times New Roman" w:eastAsia="宋体" w:cs="宋体"/>
                <w:spacing w:val="-3"/>
              </w:rPr>
              <w:t>应对气候</w:t>
            </w:r>
            <w:r>
              <w:rPr>
                <w:rFonts w:ascii="Times New Roman" w:hAnsi="Times New Roman" w:eastAsia="宋体" w:cs="宋体"/>
                <w:spacing w:val="1"/>
              </w:rPr>
              <w:t xml:space="preserve"> </w:t>
            </w:r>
            <w:r>
              <w:rPr>
                <w:rFonts w:ascii="Times New Roman" w:hAnsi="Times New Roman" w:eastAsia="宋体" w:cs="宋体"/>
                <w:spacing w:val="-5"/>
              </w:rPr>
              <w:t>变化</w:t>
            </w:r>
          </w:p>
        </w:tc>
        <w:tc>
          <w:tcPr>
            <w:tcW w:w="2358" w:type="dxa"/>
          </w:tcPr>
          <w:p>
            <w:pPr>
              <w:widowControl w:val="0"/>
              <w:spacing w:before="47" w:line="226" w:lineRule="auto"/>
              <w:ind w:left="256" w:right="129" w:hanging="121"/>
              <w:rPr>
                <w:rFonts w:ascii="Times New Roman" w:hAnsi="Times New Roman" w:eastAsia="宋体" w:cs="宋体"/>
              </w:rPr>
            </w:pPr>
            <w:r>
              <w:rPr>
                <w:rFonts w:ascii="Times New Roman" w:hAnsi="Times New Roman" w:eastAsia="宋体" w:cs="宋体"/>
                <w:spacing w:val="-2"/>
              </w:rPr>
              <w:t>单位国内生产总值二氧</w:t>
            </w:r>
            <w:r>
              <w:rPr>
                <w:rFonts w:ascii="Times New Roman" w:hAnsi="Times New Roman" w:eastAsia="宋体" w:cs="宋体"/>
                <w:spacing w:val="7"/>
              </w:rPr>
              <w:t xml:space="preserve"> </w:t>
            </w:r>
            <w:r>
              <w:rPr>
                <w:rFonts w:ascii="Times New Roman" w:hAnsi="Times New Roman" w:eastAsia="宋体" w:cs="宋体"/>
                <w:spacing w:val="-1"/>
              </w:rPr>
              <w:t>化碳排放降低（</w:t>
            </w:r>
            <w:r>
              <w:rPr>
                <w:rFonts w:ascii="Times New Roman" w:hAnsi="Times New Roman" w:eastAsia="Times New Roman" w:cs="Times New Roman"/>
                <w:spacing w:val="-1"/>
              </w:rPr>
              <w:t>%</w:t>
            </w:r>
            <w:r>
              <w:rPr>
                <w:rFonts w:ascii="Times New Roman" w:hAnsi="Times New Roman" w:eastAsia="宋体" w:cs="宋体"/>
                <w:spacing w:val="-1"/>
              </w:rPr>
              <w:t>）</w:t>
            </w:r>
          </w:p>
        </w:tc>
        <w:tc>
          <w:tcPr>
            <w:tcW w:w="1393" w:type="dxa"/>
          </w:tcPr>
          <w:p>
            <w:pPr>
              <w:widowControl w:val="0"/>
              <w:spacing w:before="47" w:line="211" w:lineRule="auto"/>
              <w:ind w:left="532" w:right="168" w:hanging="352"/>
              <w:rPr>
                <w:rFonts w:ascii="Times New Roman" w:hAnsi="Times New Roman" w:eastAsia="宋体" w:cs="宋体"/>
              </w:rPr>
            </w:pPr>
            <w:r>
              <w:rPr>
                <w:rFonts w:ascii="Times New Roman" w:hAnsi="Times New Roman" w:eastAsia="宋体" w:cs="宋体"/>
                <w:spacing w:val="-3"/>
              </w:rPr>
              <w:t>完成市下达</w:t>
            </w:r>
            <w:r>
              <w:rPr>
                <w:rFonts w:ascii="Times New Roman" w:hAnsi="Times New Roman" w:eastAsia="宋体" w:cs="宋体"/>
                <w:spacing w:val="4"/>
              </w:rPr>
              <w:t xml:space="preserve"> </w:t>
            </w:r>
            <w:r>
              <w:rPr>
                <w:rFonts w:ascii="Times New Roman" w:hAnsi="Times New Roman" w:eastAsia="宋体" w:cs="宋体"/>
                <w:spacing w:val="-20"/>
                <w:w w:val="97"/>
              </w:rPr>
              <w:t>目标</w:t>
            </w:r>
          </w:p>
        </w:tc>
        <w:tc>
          <w:tcPr>
            <w:tcW w:w="1393" w:type="dxa"/>
          </w:tcPr>
          <w:p>
            <w:pPr>
              <w:widowControl w:val="0"/>
              <w:spacing w:before="47" w:line="211" w:lineRule="auto"/>
              <w:ind w:left="533" w:right="167" w:hanging="352"/>
              <w:rPr>
                <w:rFonts w:ascii="Times New Roman" w:hAnsi="Times New Roman" w:eastAsia="宋体" w:cs="宋体"/>
              </w:rPr>
            </w:pPr>
            <w:r>
              <w:rPr>
                <w:rFonts w:ascii="Times New Roman" w:hAnsi="Times New Roman" w:eastAsia="宋体" w:cs="宋体"/>
                <w:spacing w:val="-3"/>
              </w:rPr>
              <w:t>完成市下达</w:t>
            </w:r>
            <w:r>
              <w:rPr>
                <w:rFonts w:ascii="Times New Roman" w:hAnsi="Times New Roman" w:eastAsia="宋体" w:cs="宋体"/>
                <w:spacing w:val="4"/>
              </w:rPr>
              <w:t xml:space="preserve"> </w:t>
            </w:r>
            <w:r>
              <w:rPr>
                <w:rFonts w:ascii="Times New Roman" w:hAnsi="Times New Roman" w:eastAsia="宋体" w:cs="宋体"/>
                <w:spacing w:val="-20"/>
                <w:w w:val="97"/>
              </w:rPr>
              <w:t>目标</w:t>
            </w:r>
          </w:p>
        </w:tc>
        <w:tc>
          <w:tcPr>
            <w:tcW w:w="926" w:type="dxa"/>
          </w:tcPr>
          <w:p>
            <w:pPr>
              <w:widowControl w:val="0"/>
              <w:spacing w:before="180" w:line="184" w:lineRule="auto"/>
              <w:ind w:firstLine="159"/>
              <w:rPr>
                <w:rFonts w:ascii="Times New Roman" w:hAnsi="Times New Roman" w:eastAsia="宋体" w:cs="宋体"/>
              </w:rPr>
            </w:pPr>
            <w:r>
              <w:rPr>
                <w:rFonts w:ascii="Times New Roman" w:hAnsi="Times New Roman" w:eastAsia="宋体" w:cs="宋体"/>
                <w:spacing w:val="-5"/>
              </w:rPr>
              <w:t>约束性</w:t>
            </w:r>
          </w:p>
        </w:tc>
        <w:tc>
          <w:tcPr>
            <w:tcW w:w="1297" w:type="dxa"/>
          </w:tcPr>
          <w:p>
            <w:pPr>
              <w:widowControl w:val="0"/>
              <w:spacing w:before="180" w:line="184" w:lineRule="auto"/>
              <w:ind w:firstLine="235"/>
              <w:rPr>
                <w:rFonts w:ascii="Times New Roman" w:hAnsi="Times New Roman" w:eastAsia="宋体" w:cs="宋体"/>
              </w:rPr>
            </w:pPr>
            <w:r>
              <w:rPr>
                <w:rFonts w:ascii="Times New Roman" w:hAnsi="Times New Roman" w:eastAsia="宋体" w:cs="宋体"/>
                <w:spacing w:val="-3"/>
              </w:rPr>
              <w:t>新增指标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91" w:type="dxa"/>
            <w:vMerge w:val="restart"/>
            <w:tcBorders>
              <w:bottom w:val="nil"/>
            </w:tcBorders>
          </w:tcPr>
          <w:p>
            <w:pPr>
              <w:widowControl w:val="0"/>
              <w:spacing w:line="270" w:lineRule="auto"/>
              <w:rPr>
                <w:rFonts w:ascii="Times New Roman" w:hAnsi="Times New Roman"/>
              </w:rPr>
            </w:pPr>
          </w:p>
          <w:p>
            <w:pPr>
              <w:widowControl w:val="0"/>
              <w:spacing w:line="270" w:lineRule="auto"/>
              <w:rPr>
                <w:rFonts w:ascii="Times New Roman" w:hAnsi="Times New Roman"/>
              </w:rPr>
            </w:pPr>
          </w:p>
          <w:p>
            <w:pPr>
              <w:widowControl w:val="0"/>
              <w:spacing w:before="60" w:line="180" w:lineRule="auto"/>
              <w:ind w:firstLine="398"/>
              <w:rPr>
                <w:rFonts w:ascii="Times New Roman" w:hAnsi="Times New Roman" w:eastAsia="Times New Roman" w:cs="Times New Roman"/>
              </w:rPr>
            </w:pPr>
            <w:r>
              <w:rPr>
                <w:rFonts w:ascii="Times New Roman" w:hAnsi="Times New Roman" w:eastAsia="Times New Roman" w:cs="Times New Roman"/>
              </w:rPr>
              <w:t>9</w:t>
            </w:r>
          </w:p>
        </w:tc>
        <w:tc>
          <w:tcPr>
            <w:tcW w:w="1226" w:type="dxa"/>
            <w:vMerge w:val="restart"/>
            <w:tcBorders>
              <w:bottom w:val="nil"/>
            </w:tcBorders>
          </w:tcPr>
          <w:p>
            <w:pPr>
              <w:widowControl w:val="0"/>
              <w:spacing w:line="260" w:lineRule="auto"/>
              <w:rPr>
                <w:rFonts w:ascii="Times New Roman" w:hAnsi="Times New Roman"/>
              </w:rPr>
            </w:pPr>
          </w:p>
          <w:p>
            <w:pPr>
              <w:widowControl w:val="0"/>
              <w:spacing w:before="69" w:line="184" w:lineRule="auto"/>
              <w:ind w:firstLine="197"/>
              <w:rPr>
                <w:rFonts w:ascii="Times New Roman" w:hAnsi="Times New Roman" w:eastAsia="宋体" w:cs="宋体"/>
              </w:rPr>
            </w:pPr>
            <w:r>
              <w:rPr>
                <w:rFonts w:ascii="Times New Roman" w:hAnsi="Times New Roman" w:eastAsia="宋体" w:cs="宋体"/>
                <w:spacing w:val="-3"/>
              </w:rPr>
              <w:t>污染物排</w:t>
            </w:r>
          </w:p>
          <w:p>
            <w:pPr>
              <w:widowControl w:val="0"/>
              <w:spacing w:before="61" w:line="184" w:lineRule="auto"/>
              <w:ind w:firstLine="195"/>
              <w:rPr>
                <w:rFonts w:ascii="Times New Roman" w:hAnsi="Times New Roman" w:eastAsia="宋体" w:cs="宋体"/>
              </w:rPr>
            </w:pPr>
            <w:r>
              <w:rPr>
                <w:rFonts w:ascii="Times New Roman" w:hAnsi="Times New Roman" w:eastAsia="宋体" w:cs="宋体"/>
                <w:spacing w:val="-3"/>
              </w:rPr>
              <w:t>放总量减</w:t>
            </w:r>
          </w:p>
          <w:p>
            <w:pPr>
              <w:widowControl w:val="0"/>
              <w:spacing w:before="64" w:line="184" w:lineRule="auto"/>
              <w:ind w:firstLine="513"/>
              <w:rPr>
                <w:rFonts w:ascii="Times New Roman" w:hAnsi="Times New Roman" w:eastAsia="宋体" w:cs="宋体"/>
              </w:rPr>
            </w:pPr>
            <w:r>
              <w:rPr>
                <w:rFonts w:ascii="Times New Roman" w:hAnsi="Times New Roman" w:eastAsia="宋体" w:cs="宋体"/>
              </w:rPr>
              <w:t>少</w:t>
            </w:r>
          </w:p>
        </w:tc>
        <w:tc>
          <w:tcPr>
            <w:tcW w:w="2358" w:type="dxa"/>
          </w:tcPr>
          <w:p>
            <w:pPr>
              <w:widowControl w:val="0"/>
              <w:spacing w:before="30" w:line="281" w:lineRule="exact"/>
              <w:ind w:firstLine="151"/>
              <w:rPr>
                <w:rFonts w:ascii="Times New Roman" w:hAnsi="Times New Roman" w:eastAsia="宋体" w:cs="宋体"/>
              </w:rPr>
            </w:pPr>
            <w:r>
              <w:rPr>
                <w:rFonts w:ascii="Times New Roman" w:hAnsi="Times New Roman" w:eastAsia="宋体" w:cs="宋体"/>
                <w:spacing w:val="-1"/>
              </w:rPr>
              <w:t>化学需氧量减少（</w:t>
            </w:r>
            <w:r>
              <w:rPr>
                <w:rFonts w:ascii="Times New Roman" w:hAnsi="Times New Roman" w:eastAsia="Times New Roman" w:cs="Times New Roman"/>
                <w:spacing w:val="-1"/>
              </w:rPr>
              <w:t>%</w:t>
            </w:r>
            <w:r>
              <w:rPr>
                <w:rFonts w:ascii="Times New Roman" w:hAnsi="Times New Roman" w:eastAsia="宋体" w:cs="宋体"/>
                <w:spacing w:val="-1"/>
              </w:rPr>
              <w:t>）</w:t>
            </w:r>
          </w:p>
        </w:tc>
        <w:tc>
          <w:tcPr>
            <w:tcW w:w="1393" w:type="dxa"/>
          </w:tcPr>
          <w:p>
            <w:pPr>
              <w:widowControl w:val="0"/>
              <w:spacing w:before="106" w:line="180" w:lineRule="auto"/>
              <w:ind w:firstLine="519"/>
              <w:rPr>
                <w:rFonts w:ascii="Times New Roman" w:hAnsi="Times New Roman" w:eastAsia="Times New Roman" w:cs="Times New Roman"/>
              </w:rPr>
            </w:pPr>
            <w:r>
              <w:rPr>
                <w:rFonts w:ascii="Times New Roman" w:hAnsi="Times New Roman" w:eastAsia="Times New Roman" w:cs="Times New Roman"/>
                <w:spacing w:val="-2"/>
              </w:rPr>
              <w:t>39.2</w:t>
            </w:r>
          </w:p>
        </w:tc>
        <w:tc>
          <w:tcPr>
            <w:tcW w:w="1393" w:type="dxa"/>
            <w:vMerge w:val="restart"/>
            <w:tcBorders>
              <w:bottom w:val="nil"/>
            </w:tcBorders>
          </w:tcPr>
          <w:p>
            <w:pPr>
              <w:widowControl w:val="0"/>
              <w:spacing w:line="382" w:lineRule="auto"/>
              <w:rPr>
                <w:rFonts w:ascii="Times New Roman" w:hAnsi="Times New Roman"/>
              </w:rPr>
            </w:pPr>
          </w:p>
          <w:p>
            <w:pPr>
              <w:widowControl w:val="0"/>
              <w:spacing w:before="68" w:line="238" w:lineRule="auto"/>
              <w:ind w:left="533" w:right="167" w:hanging="352"/>
              <w:rPr>
                <w:rFonts w:ascii="Times New Roman" w:hAnsi="Times New Roman" w:eastAsia="宋体" w:cs="宋体"/>
              </w:rPr>
            </w:pPr>
            <w:r>
              <w:rPr>
                <w:rFonts w:ascii="Times New Roman" w:hAnsi="Times New Roman" w:eastAsia="宋体" w:cs="宋体"/>
                <w:spacing w:val="-3"/>
              </w:rPr>
              <w:t>完成市下达</w:t>
            </w:r>
            <w:r>
              <w:rPr>
                <w:rFonts w:ascii="Times New Roman" w:hAnsi="Times New Roman" w:eastAsia="宋体" w:cs="宋体"/>
                <w:spacing w:val="4"/>
              </w:rPr>
              <w:t xml:space="preserve"> </w:t>
            </w:r>
            <w:r>
              <w:rPr>
                <w:rFonts w:ascii="Times New Roman" w:hAnsi="Times New Roman" w:eastAsia="宋体" w:cs="宋体"/>
                <w:spacing w:val="-20"/>
                <w:w w:val="97"/>
              </w:rPr>
              <w:t>目标</w:t>
            </w:r>
          </w:p>
        </w:tc>
        <w:tc>
          <w:tcPr>
            <w:tcW w:w="926" w:type="dxa"/>
            <w:vMerge w:val="restart"/>
            <w:tcBorders>
              <w:bottom w:val="nil"/>
            </w:tcBorders>
          </w:tcPr>
          <w:p>
            <w:pPr>
              <w:widowControl w:val="0"/>
              <w:spacing w:line="249" w:lineRule="auto"/>
              <w:rPr>
                <w:rFonts w:ascii="Times New Roman" w:hAnsi="Times New Roman"/>
              </w:rPr>
            </w:pPr>
          </w:p>
          <w:p>
            <w:pPr>
              <w:widowControl w:val="0"/>
              <w:spacing w:line="250" w:lineRule="auto"/>
              <w:rPr>
                <w:rFonts w:ascii="Times New Roman" w:hAnsi="Times New Roman"/>
              </w:rPr>
            </w:pPr>
          </w:p>
          <w:p>
            <w:pPr>
              <w:widowControl w:val="0"/>
              <w:spacing w:before="68"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vMerge w:val="restart"/>
            <w:tcBorders>
              <w:bottom w:val="nil"/>
            </w:tcBorders>
          </w:tcPr>
          <w:p>
            <w:pPr>
              <w:widowControl w:val="0"/>
              <w:spacing w:line="249" w:lineRule="auto"/>
              <w:rPr>
                <w:rFonts w:ascii="Times New Roman" w:hAnsi="Times New Roman"/>
              </w:rPr>
            </w:pPr>
          </w:p>
          <w:p>
            <w:pPr>
              <w:widowControl w:val="0"/>
              <w:spacing w:line="250" w:lineRule="auto"/>
              <w:rPr>
                <w:rFonts w:ascii="Times New Roman" w:hAnsi="Times New Roman"/>
              </w:rPr>
            </w:pPr>
          </w:p>
          <w:p>
            <w:pPr>
              <w:widowControl w:val="0"/>
              <w:spacing w:before="68" w:line="184" w:lineRule="auto"/>
              <w:ind w:firstLine="129"/>
              <w:rPr>
                <w:rFonts w:ascii="Times New Roman" w:hAnsi="Times New Roman" w:eastAsia="宋体" w:cs="宋体"/>
              </w:rPr>
            </w:pPr>
            <w:r>
              <w:rPr>
                <w:rFonts w:ascii="Times New Roman" w:hAnsi="Times New Roman" w:eastAsia="宋体" w:cs="宋体"/>
                <w:spacing w:val="-3"/>
              </w:rPr>
              <w:t>延续性指标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891" w:type="dxa"/>
            <w:vMerge w:val="continue"/>
            <w:tcBorders>
              <w:top w:val="nil"/>
              <w:bottom w:val="nil"/>
            </w:tcBorders>
          </w:tcPr>
          <w:p>
            <w:pPr>
              <w:widowControl w:val="0"/>
              <w:rPr>
                <w:rFonts w:ascii="Times New Roman" w:hAnsi="Times New Roman"/>
              </w:rPr>
            </w:pPr>
          </w:p>
        </w:tc>
        <w:tc>
          <w:tcPr>
            <w:tcW w:w="1226" w:type="dxa"/>
            <w:vMerge w:val="continue"/>
            <w:tcBorders>
              <w:top w:val="nil"/>
              <w:bottom w:val="nil"/>
            </w:tcBorders>
          </w:tcPr>
          <w:p>
            <w:pPr>
              <w:widowControl w:val="0"/>
              <w:rPr>
                <w:rFonts w:ascii="Times New Roman" w:hAnsi="Times New Roman"/>
              </w:rPr>
            </w:pPr>
          </w:p>
        </w:tc>
        <w:tc>
          <w:tcPr>
            <w:tcW w:w="2358" w:type="dxa"/>
          </w:tcPr>
          <w:p>
            <w:pPr>
              <w:widowControl w:val="0"/>
              <w:spacing w:before="6" w:line="281" w:lineRule="exact"/>
              <w:ind w:firstLine="467"/>
              <w:rPr>
                <w:rFonts w:ascii="Times New Roman" w:hAnsi="Times New Roman" w:eastAsia="宋体" w:cs="宋体"/>
              </w:rPr>
            </w:pPr>
            <w:r>
              <w:rPr>
                <w:rFonts w:ascii="Times New Roman" w:hAnsi="Times New Roman" w:eastAsia="宋体" w:cs="宋体"/>
                <w:spacing w:val="-2"/>
              </w:rPr>
              <w:t>氨氮减少（</w:t>
            </w:r>
            <w:r>
              <w:rPr>
                <w:rFonts w:ascii="Times New Roman" w:hAnsi="Times New Roman" w:eastAsia="Times New Roman" w:cs="Times New Roman"/>
                <w:spacing w:val="-2"/>
              </w:rPr>
              <w:t>%</w:t>
            </w:r>
            <w:r>
              <w:rPr>
                <w:rFonts w:ascii="Times New Roman" w:hAnsi="Times New Roman" w:eastAsia="宋体" w:cs="宋体"/>
                <w:spacing w:val="-2"/>
              </w:rPr>
              <w:t>）</w:t>
            </w:r>
          </w:p>
        </w:tc>
        <w:tc>
          <w:tcPr>
            <w:tcW w:w="1393" w:type="dxa"/>
          </w:tcPr>
          <w:p>
            <w:pPr>
              <w:widowControl w:val="0"/>
              <w:spacing w:before="80" w:line="180" w:lineRule="auto"/>
              <w:ind w:firstLine="515"/>
              <w:rPr>
                <w:rFonts w:ascii="Times New Roman" w:hAnsi="Times New Roman" w:eastAsia="Times New Roman" w:cs="Times New Roman"/>
              </w:rPr>
            </w:pPr>
            <w:r>
              <w:rPr>
                <w:rFonts w:ascii="Times New Roman" w:hAnsi="Times New Roman" w:eastAsia="Times New Roman" w:cs="Times New Roman"/>
                <w:spacing w:val="1"/>
              </w:rPr>
              <w:t>29.6</w:t>
            </w:r>
          </w:p>
        </w:tc>
        <w:tc>
          <w:tcPr>
            <w:tcW w:w="1393" w:type="dxa"/>
            <w:vMerge w:val="continue"/>
            <w:tcBorders>
              <w:top w:val="nil"/>
              <w:bottom w:val="nil"/>
            </w:tcBorders>
          </w:tcPr>
          <w:p>
            <w:pPr>
              <w:widowControl w:val="0"/>
              <w:rPr>
                <w:rFonts w:ascii="Times New Roman" w:hAnsi="Times New Roman"/>
              </w:rPr>
            </w:pPr>
          </w:p>
        </w:tc>
        <w:tc>
          <w:tcPr>
            <w:tcW w:w="926" w:type="dxa"/>
            <w:vMerge w:val="continue"/>
            <w:tcBorders>
              <w:top w:val="nil"/>
              <w:bottom w:val="nil"/>
            </w:tcBorders>
          </w:tcPr>
          <w:p>
            <w:pPr>
              <w:widowControl w:val="0"/>
              <w:rPr>
                <w:rFonts w:ascii="Times New Roman" w:hAnsi="Times New Roman"/>
              </w:rPr>
            </w:pPr>
          </w:p>
        </w:tc>
        <w:tc>
          <w:tcPr>
            <w:tcW w:w="1297" w:type="dxa"/>
            <w:vMerge w:val="continue"/>
            <w:tcBorders>
              <w:top w:val="nil"/>
              <w:bottom w:val="nil"/>
            </w:tcBorders>
          </w:tcPr>
          <w:p>
            <w:pPr>
              <w:widowControl w:val="0"/>
              <w:rPr>
                <w:rFonts w:ascii="Times New Roman" w:hAnsi="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891" w:type="dxa"/>
            <w:vMerge w:val="continue"/>
            <w:tcBorders>
              <w:top w:val="nil"/>
              <w:bottom w:val="nil"/>
            </w:tcBorders>
          </w:tcPr>
          <w:p>
            <w:pPr>
              <w:widowControl w:val="0"/>
              <w:rPr>
                <w:rFonts w:ascii="Times New Roman" w:hAnsi="Times New Roman"/>
              </w:rPr>
            </w:pPr>
          </w:p>
        </w:tc>
        <w:tc>
          <w:tcPr>
            <w:tcW w:w="1226" w:type="dxa"/>
            <w:vMerge w:val="continue"/>
            <w:tcBorders>
              <w:top w:val="nil"/>
              <w:bottom w:val="nil"/>
            </w:tcBorders>
          </w:tcPr>
          <w:p>
            <w:pPr>
              <w:widowControl w:val="0"/>
              <w:rPr>
                <w:rFonts w:ascii="Times New Roman" w:hAnsi="Times New Roman"/>
              </w:rPr>
            </w:pPr>
          </w:p>
        </w:tc>
        <w:tc>
          <w:tcPr>
            <w:tcW w:w="2358" w:type="dxa"/>
          </w:tcPr>
          <w:p>
            <w:pPr>
              <w:widowControl w:val="0"/>
              <w:spacing w:line="277" w:lineRule="exact"/>
              <w:ind w:firstLine="254"/>
              <w:rPr>
                <w:rFonts w:ascii="Times New Roman" w:hAnsi="Times New Roman" w:eastAsia="宋体" w:cs="宋体"/>
              </w:rPr>
            </w:pPr>
            <w:r>
              <w:rPr>
                <w:rFonts w:ascii="Times New Roman" w:hAnsi="Times New Roman" w:eastAsia="宋体" w:cs="宋体"/>
                <w:spacing w:val="-1"/>
              </w:rPr>
              <w:t>氮氧化物减少（</w:t>
            </w:r>
            <w:r>
              <w:rPr>
                <w:rFonts w:ascii="Times New Roman" w:hAnsi="Times New Roman" w:eastAsia="Times New Roman" w:cs="Times New Roman"/>
                <w:spacing w:val="-1"/>
              </w:rPr>
              <w:t>%</w:t>
            </w:r>
            <w:r>
              <w:rPr>
                <w:rFonts w:ascii="Times New Roman" w:hAnsi="Times New Roman" w:eastAsia="宋体" w:cs="宋体"/>
                <w:spacing w:val="-1"/>
              </w:rPr>
              <w:t>）</w:t>
            </w:r>
          </w:p>
        </w:tc>
        <w:tc>
          <w:tcPr>
            <w:tcW w:w="1393" w:type="dxa"/>
          </w:tcPr>
          <w:p>
            <w:pPr>
              <w:widowControl w:val="0"/>
              <w:spacing w:before="72" w:line="180" w:lineRule="auto"/>
              <w:ind w:firstLine="519"/>
              <w:rPr>
                <w:rFonts w:ascii="Times New Roman" w:hAnsi="Times New Roman" w:eastAsia="Times New Roman" w:cs="Times New Roman"/>
              </w:rPr>
            </w:pPr>
            <w:r>
              <w:rPr>
                <w:rFonts w:ascii="Times New Roman" w:hAnsi="Times New Roman" w:eastAsia="Times New Roman" w:cs="Times New Roman"/>
                <w:spacing w:val="-3"/>
              </w:rPr>
              <w:t>9.76</w:t>
            </w:r>
          </w:p>
        </w:tc>
        <w:tc>
          <w:tcPr>
            <w:tcW w:w="1393" w:type="dxa"/>
            <w:vMerge w:val="continue"/>
            <w:tcBorders>
              <w:top w:val="nil"/>
              <w:bottom w:val="nil"/>
            </w:tcBorders>
          </w:tcPr>
          <w:p>
            <w:pPr>
              <w:widowControl w:val="0"/>
              <w:rPr>
                <w:rFonts w:ascii="Times New Roman" w:hAnsi="Times New Roman"/>
              </w:rPr>
            </w:pPr>
          </w:p>
        </w:tc>
        <w:tc>
          <w:tcPr>
            <w:tcW w:w="926" w:type="dxa"/>
            <w:vMerge w:val="continue"/>
            <w:tcBorders>
              <w:top w:val="nil"/>
              <w:bottom w:val="nil"/>
            </w:tcBorders>
          </w:tcPr>
          <w:p>
            <w:pPr>
              <w:widowControl w:val="0"/>
              <w:rPr>
                <w:rFonts w:ascii="Times New Roman" w:hAnsi="Times New Roman"/>
              </w:rPr>
            </w:pPr>
          </w:p>
        </w:tc>
        <w:tc>
          <w:tcPr>
            <w:tcW w:w="1297" w:type="dxa"/>
            <w:vMerge w:val="continue"/>
            <w:tcBorders>
              <w:top w:val="nil"/>
              <w:bottom w:val="nil"/>
            </w:tcBorders>
          </w:tcPr>
          <w:p>
            <w:pPr>
              <w:widowControl w:val="0"/>
              <w:rPr>
                <w:rFonts w:ascii="Times New Roman" w:hAnsi="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891" w:type="dxa"/>
            <w:vMerge w:val="continue"/>
            <w:tcBorders>
              <w:top w:val="nil"/>
            </w:tcBorders>
          </w:tcPr>
          <w:p>
            <w:pPr>
              <w:widowControl w:val="0"/>
              <w:rPr>
                <w:rFonts w:ascii="Times New Roman" w:hAnsi="Times New Roman"/>
              </w:rPr>
            </w:pPr>
          </w:p>
        </w:tc>
        <w:tc>
          <w:tcPr>
            <w:tcW w:w="1226" w:type="dxa"/>
            <w:vMerge w:val="continue"/>
            <w:tcBorders>
              <w:top w:val="nil"/>
            </w:tcBorders>
          </w:tcPr>
          <w:p>
            <w:pPr>
              <w:widowControl w:val="0"/>
              <w:rPr>
                <w:rFonts w:ascii="Times New Roman" w:hAnsi="Times New Roman"/>
              </w:rPr>
            </w:pPr>
          </w:p>
        </w:tc>
        <w:tc>
          <w:tcPr>
            <w:tcW w:w="2358" w:type="dxa"/>
          </w:tcPr>
          <w:p>
            <w:pPr>
              <w:widowControl w:val="0"/>
              <w:spacing w:before="36" w:line="211" w:lineRule="auto"/>
              <w:ind w:left="983" w:right="129" w:hanging="850"/>
              <w:rPr>
                <w:rFonts w:ascii="Times New Roman" w:hAnsi="Times New Roman" w:eastAsia="宋体" w:cs="宋体"/>
              </w:rPr>
            </w:pPr>
            <w:r>
              <w:rPr>
                <w:rFonts w:ascii="Times New Roman" w:hAnsi="Times New Roman" w:eastAsia="宋体" w:cs="宋体"/>
                <w:spacing w:val="-1"/>
              </w:rPr>
              <w:t>挥发性有机物减少（万</w:t>
            </w:r>
            <w:r>
              <w:rPr>
                <w:rFonts w:ascii="Times New Roman" w:hAnsi="Times New Roman" w:eastAsia="宋体" w:cs="宋体"/>
                <w:spacing w:val="-10"/>
              </w:rPr>
              <w:t>吨）</w:t>
            </w:r>
          </w:p>
        </w:tc>
        <w:tc>
          <w:tcPr>
            <w:tcW w:w="1393" w:type="dxa"/>
          </w:tcPr>
          <w:p>
            <w:pPr>
              <w:widowControl w:val="0"/>
              <w:spacing w:before="132" w:line="281" w:lineRule="exact"/>
              <w:ind w:firstLine="664"/>
              <w:rPr>
                <w:rFonts w:ascii="Times New Roman" w:hAnsi="Times New Roman" w:eastAsia="Times New Roman" w:cs="Times New Roman"/>
              </w:rPr>
            </w:pPr>
            <w:r>
              <w:rPr>
                <w:rFonts w:ascii="Times New Roman" w:hAnsi="Times New Roman" w:eastAsia="Times New Roman" w:cs="Times New Roman"/>
              </w:rPr>
              <w:t>/</w:t>
            </w:r>
          </w:p>
        </w:tc>
        <w:tc>
          <w:tcPr>
            <w:tcW w:w="1393" w:type="dxa"/>
            <w:vMerge w:val="continue"/>
            <w:tcBorders>
              <w:top w:val="nil"/>
            </w:tcBorders>
          </w:tcPr>
          <w:p>
            <w:pPr>
              <w:widowControl w:val="0"/>
              <w:rPr>
                <w:rFonts w:ascii="Times New Roman" w:hAnsi="Times New Roman"/>
              </w:rPr>
            </w:pPr>
          </w:p>
        </w:tc>
        <w:tc>
          <w:tcPr>
            <w:tcW w:w="926" w:type="dxa"/>
            <w:vMerge w:val="continue"/>
            <w:tcBorders>
              <w:top w:val="nil"/>
            </w:tcBorders>
          </w:tcPr>
          <w:p>
            <w:pPr>
              <w:widowControl w:val="0"/>
              <w:rPr>
                <w:rFonts w:ascii="Times New Roman" w:hAnsi="Times New Roman"/>
              </w:rPr>
            </w:pPr>
          </w:p>
        </w:tc>
        <w:tc>
          <w:tcPr>
            <w:tcW w:w="1297" w:type="dxa"/>
            <w:vMerge w:val="continue"/>
            <w:tcBorders>
              <w:top w:val="nil"/>
            </w:tcBorders>
          </w:tcPr>
          <w:p>
            <w:pPr>
              <w:widowControl w:val="0"/>
              <w:rPr>
                <w:rFonts w:ascii="Times New Roman" w:hAnsi="Times New Roma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1" w:type="dxa"/>
          </w:tcPr>
          <w:p>
            <w:pPr>
              <w:widowControl w:val="0"/>
              <w:spacing w:before="217" w:line="180" w:lineRule="auto"/>
              <w:ind w:firstLine="361"/>
              <w:rPr>
                <w:rFonts w:ascii="Times New Roman" w:hAnsi="Times New Roman" w:eastAsia="Times New Roman" w:cs="Times New Roman"/>
              </w:rPr>
            </w:pPr>
            <w:r>
              <w:rPr>
                <w:rFonts w:ascii="Times New Roman" w:hAnsi="Times New Roman" w:eastAsia="Times New Roman" w:cs="Times New Roman"/>
                <w:spacing w:val="-10"/>
                <w:w w:val="97"/>
              </w:rPr>
              <w:t>10</w:t>
            </w:r>
          </w:p>
        </w:tc>
        <w:tc>
          <w:tcPr>
            <w:tcW w:w="1226" w:type="dxa"/>
            <w:vMerge w:val="restart"/>
            <w:tcBorders>
              <w:bottom w:val="nil"/>
            </w:tcBorders>
          </w:tcPr>
          <w:p>
            <w:pPr>
              <w:widowControl w:val="0"/>
              <w:spacing w:line="248" w:lineRule="auto"/>
              <w:jc w:val="center"/>
              <w:rPr>
                <w:rFonts w:ascii="Times New Roman" w:hAnsi="Times New Roman"/>
              </w:rPr>
            </w:pPr>
          </w:p>
          <w:p>
            <w:pPr>
              <w:widowControl w:val="0"/>
              <w:spacing w:line="249" w:lineRule="auto"/>
              <w:jc w:val="center"/>
              <w:rPr>
                <w:rFonts w:ascii="Times New Roman" w:hAnsi="Times New Roman"/>
              </w:rPr>
            </w:pPr>
          </w:p>
          <w:p>
            <w:pPr>
              <w:widowControl w:val="0"/>
              <w:spacing w:line="249" w:lineRule="auto"/>
              <w:jc w:val="center"/>
              <w:rPr>
                <w:rFonts w:ascii="Times New Roman" w:hAnsi="Times New Roman"/>
              </w:rPr>
            </w:pPr>
          </w:p>
          <w:p>
            <w:pPr>
              <w:widowControl w:val="0"/>
              <w:spacing w:line="249" w:lineRule="auto"/>
              <w:jc w:val="center"/>
              <w:rPr>
                <w:rFonts w:ascii="Times New Roman" w:hAnsi="Times New Roman"/>
              </w:rPr>
            </w:pPr>
          </w:p>
          <w:p>
            <w:pPr>
              <w:widowControl w:val="0"/>
              <w:spacing w:before="68" w:line="238" w:lineRule="auto"/>
              <w:ind w:left="419" w:right="195" w:hanging="224"/>
              <w:jc w:val="center"/>
              <w:rPr>
                <w:rFonts w:ascii="Times New Roman" w:hAnsi="Times New Roman" w:eastAsia="宋体" w:cs="宋体"/>
              </w:rPr>
            </w:pPr>
            <w:r>
              <w:rPr>
                <w:rFonts w:ascii="Times New Roman" w:hAnsi="Times New Roman" w:eastAsia="宋体" w:cs="宋体"/>
                <w:spacing w:val="-3"/>
              </w:rPr>
              <w:t>环境风险</w:t>
            </w:r>
            <w:r>
              <w:rPr>
                <w:rFonts w:ascii="Times New Roman" w:hAnsi="Times New Roman" w:eastAsia="宋体" w:cs="宋体"/>
                <w:spacing w:val="1"/>
              </w:rPr>
              <w:t xml:space="preserve"> </w:t>
            </w:r>
            <w:r>
              <w:rPr>
                <w:rFonts w:ascii="Times New Roman" w:hAnsi="Times New Roman" w:eastAsia="宋体" w:cs="宋体"/>
                <w:spacing w:val="-12"/>
              </w:rPr>
              <w:t>防控</w:t>
            </w:r>
          </w:p>
        </w:tc>
        <w:tc>
          <w:tcPr>
            <w:tcW w:w="2358" w:type="dxa"/>
          </w:tcPr>
          <w:p>
            <w:pPr>
              <w:widowControl w:val="0"/>
              <w:spacing w:before="44" w:line="184" w:lineRule="auto"/>
              <w:ind w:firstLine="138"/>
              <w:rPr>
                <w:rFonts w:ascii="Times New Roman" w:hAnsi="Times New Roman" w:eastAsia="宋体" w:cs="宋体"/>
              </w:rPr>
            </w:pPr>
            <w:r>
              <w:rPr>
                <w:rFonts w:ascii="Times New Roman" w:hAnsi="Times New Roman" w:eastAsia="宋体" w:cs="宋体"/>
                <w:spacing w:val="-2"/>
              </w:rPr>
              <w:t>受污染耕地安全利用率</w:t>
            </w:r>
          </w:p>
          <w:p>
            <w:pPr>
              <w:widowControl w:val="0"/>
              <w:spacing w:before="24" w:line="281" w:lineRule="exact"/>
              <w:ind w:firstLine="892"/>
              <w:rPr>
                <w:rFonts w:ascii="Times New Roman" w:hAnsi="Times New Roman" w:eastAsia="宋体" w:cs="宋体"/>
              </w:rPr>
            </w:pPr>
            <w:r>
              <w:rPr>
                <w:rFonts w:ascii="Times New Roman" w:hAnsi="Times New Roman" w:eastAsia="宋体" w:cs="宋体"/>
                <w:spacing w:val="-6"/>
              </w:rPr>
              <w:t>（</w:t>
            </w:r>
            <w:r>
              <w:rPr>
                <w:rFonts w:ascii="Times New Roman" w:hAnsi="Times New Roman" w:eastAsia="Times New Roman" w:cs="Times New Roman"/>
                <w:spacing w:val="-6"/>
              </w:rPr>
              <w:t>%</w:t>
            </w:r>
            <w:r>
              <w:rPr>
                <w:rFonts w:ascii="Times New Roman" w:hAnsi="Times New Roman" w:eastAsia="宋体" w:cs="宋体"/>
                <w:spacing w:val="-6"/>
              </w:rPr>
              <w:t>）</w:t>
            </w:r>
          </w:p>
        </w:tc>
        <w:tc>
          <w:tcPr>
            <w:tcW w:w="1393" w:type="dxa"/>
          </w:tcPr>
          <w:p>
            <w:pPr>
              <w:widowControl w:val="0"/>
              <w:spacing w:before="181" w:line="184" w:lineRule="auto"/>
              <w:ind w:firstLine="513"/>
              <w:rPr>
                <w:rFonts w:ascii="Times New Roman" w:hAnsi="Times New Roman" w:eastAsia="Times New Roman" w:cs="Times New Roman"/>
              </w:rPr>
            </w:pPr>
            <w:r>
              <w:rPr>
                <w:rFonts w:ascii="Times New Roman" w:hAnsi="Times New Roman" w:eastAsia="宋体" w:cs="宋体"/>
                <w:spacing w:val="-10"/>
              </w:rPr>
              <w:t>≥</w:t>
            </w:r>
            <w:r>
              <w:rPr>
                <w:rFonts w:ascii="Times New Roman" w:hAnsi="Times New Roman" w:eastAsia="Times New Roman" w:cs="Times New Roman"/>
                <w:spacing w:val="-10"/>
              </w:rPr>
              <w:t>90</w:t>
            </w:r>
          </w:p>
        </w:tc>
        <w:tc>
          <w:tcPr>
            <w:tcW w:w="1393" w:type="dxa"/>
          </w:tcPr>
          <w:p>
            <w:pPr>
              <w:widowControl w:val="0"/>
              <w:spacing w:before="45" w:line="211" w:lineRule="auto"/>
              <w:ind w:left="533" w:right="167" w:hanging="352"/>
              <w:rPr>
                <w:rFonts w:ascii="Times New Roman" w:hAnsi="Times New Roman" w:eastAsia="宋体" w:cs="宋体"/>
              </w:rPr>
            </w:pPr>
            <w:r>
              <w:rPr>
                <w:rFonts w:ascii="Times New Roman" w:hAnsi="Times New Roman" w:eastAsia="宋体" w:cs="宋体"/>
                <w:spacing w:val="-3"/>
              </w:rPr>
              <w:t>完成市下达</w:t>
            </w:r>
            <w:r>
              <w:rPr>
                <w:rFonts w:ascii="Times New Roman" w:hAnsi="Times New Roman" w:eastAsia="宋体" w:cs="宋体"/>
                <w:spacing w:val="4"/>
              </w:rPr>
              <w:t xml:space="preserve"> </w:t>
            </w:r>
            <w:r>
              <w:rPr>
                <w:rFonts w:ascii="Times New Roman" w:hAnsi="Times New Roman" w:eastAsia="宋体" w:cs="宋体"/>
                <w:spacing w:val="-20"/>
                <w:w w:val="97"/>
              </w:rPr>
              <w:t>目标</w:t>
            </w:r>
          </w:p>
        </w:tc>
        <w:tc>
          <w:tcPr>
            <w:tcW w:w="926" w:type="dxa"/>
          </w:tcPr>
          <w:p>
            <w:pPr>
              <w:widowControl w:val="0"/>
              <w:spacing w:before="181"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tcPr>
          <w:p>
            <w:pPr>
              <w:widowControl w:val="0"/>
              <w:spacing w:before="181" w:line="184" w:lineRule="auto"/>
              <w:ind w:firstLine="129"/>
              <w:rPr>
                <w:rFonts w:ascii="Times New Roman" w:hAnsi="Times New Roman" w:eastAsia="宋体" w:cs="宋体"/>
              </w:rPr>
            </w:pPr>
            <w:r>
              <w:rPr>
                <w:rFonts w:ascii="Times New Roman" w:hAnsi="Times New Roman" w:eastAsia="宋体" w:cs="宋体"/>
                <w:spacing w:val="-3"/>
              </w:rPr>
              <w:t>延续性指标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1" w:type="dxa"/>
          </w:tcPr>
          <w:p>
            <w:pPr>
              <w:widowControl w:val="0"/>
              <w:spacing w:before="217" w:line="180" w:lineRule="auto"/>
              <w:ind w:firstLine="361"/>
              <w:rPr>
                <w:rFonts w:ascii="Times New Roman" w:hAnsi="Times New Roman" w:eastAsia="Times New Roman" w:cs="Times New Roman"/>
              </w:rPr>
            </w:pPr>
            <w:r>
              <w:rPr>
                <w:rFonts w:ascii="Times New Roman" w:hAnsi="Times New Roman" w:eastAsia="Times New Roman" w:cs="Times New Roman"/>
                <w:spacing w:val="-10"/>
                <w:w w:val="97"/>
              </w:rPr>
              <w:t>11</w:t>
            </w:r>
          </w:p>
        </w:tc>
        <w:tc>
          <w:tcPr>
            <w:tcW w:w="1226" w:type="dxa"/>
            <w:vMerge w:val="continue"/>
            <w:tcBorders>
              <w:top w:val="nil"/>
              <w:bottom w:val="nil"/>
            </w:tcBorders>
          </w:tcPr>
          <w:p>
            <w:pPr>
              <w:widowControl w:val="0"/>
              <w:jc w:val="center"/>
              <w:rPr>
                <w:rFonts w:ascii="Times New Roman" w:hAnsi="Times New Roman"/>
              </w:rPr>
            </w:pPr>
          </w:p>
        </w:tc>
        <w:tc>
          <w:tcPr>
            <w:tcW w:w="2358" w:type="dxa"/>
          </w:tcPr>
          <w:p>
            <w:pPr>
              <w:widowControl w:val="0"/>
              <w:spacing w:before="45" w:line="184" w:lineRule="auto"/>
              <w:ind w:firstLine="138"/>
              <w:rPr>
                <w:rFonts w:ascii="Times New Roman" w:hAnsi="Times New Roman" w:eastAsia="宋体" w:cs="宋体"/>
              </w:rPr>
            </w:pPr>
            <w:r>
              <w:rPr>
                <w:rFonts w:ascii="Times New Roman" w:hAnsi="Times New Roman" w:eastAsia="宋体" w:cs="宋体"/>
                <w:spacing w:val="-2"/>
              </w:rPr>
              <w:t>受污染地块安全利用率</w:t>
            </w:r>
          </w:p>
          <w:p>
            <w:pPr>
              <w:widowControl w:val="0"/>
              <w:spacing w:before="24" w:line="281" w:lineRule="exact"/>
              <w:ind w:firstLine="892"/>
              <w:rPr>
                <w:rFonts w:ascii="Times New Roman" w:hAnsi="Times New Roman" w:eastAsia="宋体" w:cs="宋体"/>
              </w:rPr>
            </w:pPr>
            <w:r>
              <w:rPr>
                <w:rFonts w:ascii="Times New Roman" w:hAnsi="Times New Roman" w:eastAsia="宋体" w:cs="宋体"/>
                <w:spacing w:val="-6"/>
              </w:rPr>
              <w:t>（</w:t>
            </w:r>
            <w:r>
              <w:rPr>
                <w:rFonts w:ascii="Times New Roman" w:hAnsi="Times New Roman" w:eastAsia="Times New Roman" w:cs="Times New Roman"/>
                <w:spacing w:val="-6"/>
              </w:rPr>
              <w:t>%</w:t>
            </w:r>
            <w:r>
              <w:rPr>
                <w:rFonts w:ascii="Times New Roman" w:hAnsi="Times New Roman" w:eastAsia="宋体" w:cs="宋体"/>
                <w:spacing w:val="-6"/>
              </w:rPr>
              <w:t>）</w:t>
            </w:r>
          </w:p>
        </w:tc>
        <w:tc>
          <w:tcPr>
            <w:tcW w:w="1393" w:type="dxa"/>
          </w:tcPr>
          <w:p>
            <w:pPr>
              <w:widowControl w:val="0"/>
              <w:spacing w:before="180" w:line="184" w:lineRule="auto"/>
              <w:ind w:firstLine="513"/>
              <w:rPr>
                <w:rFonts w:ascii="Times New Roman" w:hAnsi="Times New Roman" w:eastAsia="Times New Roman" w:cs="Times New Roman"/>
              </w:rPr>
            </w:pPr>
            <w:r>
              <w:rPr>
                <w:rFonts w:ascii="Times New Roman" w:hAnsi="Times New Roman" w:eastAsia="宋体" w:cs="宋体"/>
                <w:spacing w:val="-10"/>
              </w:rPr>
              <w:t>≥</w:t>
            </w:r>
            <w:r>
              <w:rPr>
                <w:rFonts w:ascii="Times New Roman" w:hAnsi="Times New Roman" w:eastAsia="Times New Roman" w:cs="Times New Roman"/>
                <w:spacing w:val="-10"/>
              </w:rPr>
              <w:t>90</w:t>
            </w:r>
          </w:p>
        </w:tc>
        <w:tc>
          <w:tcPr>
            <w:tcW w:w="1393" w:type="dxa"/>
          </w:tcPr>
          <w:p>
            <w:pPr>
              <w:widowControl w:val="0"/>
              <w:spacing w:before="46" w:line="211" w:lineRule="auto"/>
              <w:ind w:left="533" w:right="167" w:hanging="352"/>
              <w:rPr>
                <w:rFonts w:ascii="Times New Roman" w:hAnsi="Times New Roman" w:eastAsia="宋体" w:cs="宋体"/>
              </w:rPr>
            </w:pPr>
            <w:r>
              <w:rPr>
                <w:rFonts w:ascii="Times New Roman" w:hAnsi="Times New Roman" w:eastAsia="宋体" w:cs="宋体"/>
                <w:spacing w:val="-3"/>
              </w:rPr>
              <w:t>完成市下达</w:t>
            </w:r>
            <w:r>
              <w:rPr>
                <w:rFonts w:ascii="Times New Roman" w:hAnsi="Times New Roman" w:eastAsia="宋体" w:cs="宋体"/>
                <w:spacing w:val="4"/>
              </w:rPr>
              <w:t xml:space="preserve"> </w:t>
            </w:r>
            <w:r>
              <w:rPr>
                <w:rFonts w:ascii="Times New Roman" w:hAnsi="Times New Roman" w:eastAsia="宋体" w:cs="宋体"/>
                <w:spacing w:val="-20"/>
                <w:w w:val="97"/>
              </w:rPr>
              <w:t>目标</w:t>
            </w:r>
          </w:p>
        </w:tc>
        <w:tc>
          <w:tcPr>
            <w:tcW w:w="926" w:type="dxa"/>
          </w:tcPr>
          <w:p>
            <w:pPr>
              <w:widowControl w:val="0"/>
              <w:spacing w:before="180"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tcPr>
          <w:p>
            <w:pPr>
              <w:widowControl w:val="0"/>
              <w:spacing w:before="180" w:line="184" w:lineRule="auto"/>
              <w:ind w:firstLine="129"/>
              <w:rPr>
                <w:rFonts w:ascii="Times New Roman" w:hAnsi="Times New Roman" w:eastAsia="宋体" w:cs="宋体"/>
              </w:rPr>
            </w:pPr>
            <w:r>
              <w:rPr>
                <w:rFonts w:ascii="Times New Roman" w:hAnsi="Times New Roman" w:eastAsia="宋体" w:cs="宋体"/>
                <w:spacing w:val="-3"/>
              </w:rPr>
              <w:t>延续性指标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1" w:type="dxa"/>
          </w:tcPr>
          <w:p>
            <w:pPr>
              <w:widowControl w:val="0"/>
              <w:spacing w:before="218" w:line="180" w:lineRule="auto"/>
              <w:ind w:firstLine="361"/>
              <w:rPr>
                <w:rFonts w:ascii="Times New Roman" w:hAnsi="Times New Roman" w:eastAsia="Times New Roman" w:cs="Times New Roman"/>
              </w:rPr>
            </w:pPr>
            <w:r>
              <w:rPr>
                <w:rFonts w:ascii="Times New Roman" w:hAnsi="Times New Roman" w:eastAsia="Times New Roman" w:cs="Times New Roman"/>
                <w:spacing w:val="-10"/>
                <w:w w:val="97"/>
              </w:rPr>
              <w:t>12</w:t>
            </w:r>
          </w:p>
        </w:tc>
        <w:tc>
          <w:tcPr>
            <w:tcW w:w="1226" w:type="dxa"/>
            <w:vMerge w:val="continue"/>
            <w:tcBorders>
              <w:top w:val="nil"/>
              <w:bottom w:val="nil"/>
            </w:tcBorders>
          </w:tcPr>
          <w:p>
            <w:pPr>
              <w:widowControl w:val="0"/>
              <w:jc w:val="center"/>
              <w:rPr>
                <w:rFonts w:ascii="Times New Roman" w:hAnsi="Times New Roman"/>
              </w:rPr>
            </w:pPr>
          </w:p>
        </w:tc>
        <w:tc>
          <w:tcPr>
            <w:tcW w:w="2358" w:type="dxa"/>
          </w:tcPr>
          <w:p>
            <w:pPr>
              <w:widowControl w:val="0"/>
              <w:spacing w:before="44" w:line="184" w:lineRule="auto"/>
              <w:ind w:firstLine="133"/>
              <w:rPr>
                <w:rFonts w:ascii="Times New Roman" w:hAnsi="Times New Roman" w:eastAsia="宋体" w:cs="宋体"/>
              </w:rPr>
            </w:pPr>
            <w:r>
              <w:rPr>
                <w:rFonts w:ascii="Times New Roman" w:hAnsi="Times New Roman" w:eastAsia="宋体" w:cs="宋体"/>
                <w:spacing w:val="-1"/>
              </w:rPr>
              <w:t>地下水质量</w:t>
            </w:r>
            <w:r>
              <w:rPr>
                <w:rFonts w:hint="eastAsia" w:ascii="Times New Roman" w:hAnsi="Times New Roman" w:eastAsia="宋体" w:cs="宋体"/>
                <w:spacing w:val="-1"/>
              </w:rPr>
              <w:t>Ⅴ</w:t>
            </w:r>
            <w:r>
              <w:rPr>
                <w:rFonts w:ascii="Times New Roman" w:hAnsi="Times New Roman" w:eastAsia="宋体" w:cs="宋体"/>
                <w:spacing w:val="-1"/>
              </w:rPr>
              <w:t>类水比例</w:t>
            </w:r>
          </w:p>
          <w:p>
            <w:pPr>
              <w:widowControl w:val="0"/>
              <w:spacing w:before="24" w:line="281" w:lineRule="exact"/>
              <w:ind w:firstLine="892"/>
              <w:rPr>
                <w:rFonts w:ascii="Times New Roman" w:hAnsi="Times New Roman" w:eastAsia="宋体" w:cs="宋体"/>
              </w:rPr>
            </w:pPr>
            <w:r>
              <w:rPr>
                <w:rFonts w:ascii="Times New Roman" w:hAnsi="Times New Roman" w:eastAsia="宋体" w:cs="宋体"/>
                <w:spacing w:val="-6"/>
              </w:rPr>
              <w:t>（</w:t>
            </w:r>
            <w:r>
              <w:rPr>
                <w:rFonts w:ascii="Times New Roman" w:hAnsi="Times New Roman" w:eastAsia="Times New Roman" w:cs="Times New Roman"/>
                <w:spacing w:val="-6"/>
              </w:rPr>
              <w:t>%</w:t>
            </w:r>
            <w:r>
              <w:rPr>
                <w:rFonts w:ascii="Times New Roman" w:hAnsi="Times New Roman" w:eastAsia="宋体" w:cs="宋体"/>
                <w:spacing w:val="-6"/>
              </w:rPr>
              <w:t>）</w:t>
            </w:r>
          </w:p>
        </w:tc>
        <w:tc>
          <w:tcPr>
            <w:tcW w:w="1393" w:type="dxa"/>
          </w:tcPr>
          <w:p>
            <w:pPr>
              <w:widowControl w:val="0"/>
              <w:spacing w:before="218" w:line="180" w:lineRule="auto"/>
              <w:ind w:firstLine="648"/>
              <w:rPr>
                <w:rFonts w:ascii="Times New Roman" w:hAnsi="Times New Roman" w:eastAsia="Times New Roman" w:cs="Times New Roman"/>
              </w:rPr>
            </w:pPr>
            <w:r>
              <w:rPr>
                <w:rFonts w:ascii="Times New Roman" w:hAnsi="Times New Roman" w:eastAsia="Times New Roman" w:cs="Times New Roman"/>
              </w:rPr>
              <w:t>0</w:t>
            </w:r>
          </w:p>
        </w:tc>
        <w:tc>
          <w:tcPr>
            <w:tcW w:w="1393" w:type="dxa"/>
          </w:tcPr>
          <w:p>
            <w:pPr>
              <w:widowControl w:val="0"/>
              <w:spacing w:before="45" w:line="238" w:lineRule="auto"/>
              <w:ind w:firstLine="494"/>
              <w:rPr>
                <w:rFonts w:ascii="Times New Roman" w:hAnsi="Times New Roman" w:eastAsia="宋体" w:cs="宋体"/>
              </w:rPr>
            </w:pPr>
            <w:r>
              <w:rPr>
                <w:rFonts w:ascii="Times New Roman" w:hAnsi="Times New Roman" w:eastAsia="宋体" w:cs="宋体"/>
                <w:spacing w:val="-5"/>
              </w:rPr>
              <w:t>保持</w:t>
            </w:r>
          </w:p>
          <w:p>
            <w:pPr>
              <w:widowControl w:val="0"/>
              <w:spacing w:line="204" w:lineRule="auto"/>
              <w:ind w:firstLine="494"/>
              <w:rPr>
                <w:rFonts w:ascii="Times New Roman" w:hAnsi="Times New Roman" w:eastAsia="宋体" w:cs="宋体"/>
              </w:rPr>
            </w:pPr>
            <w:r>
              <w:rPr>
                <w:rFonts w:ascii="Times New Roman" w:hAnsi="Times New Roman" w:eastAsia="宋体" w:cs="宋体"/>
                <w:spacing w:val="-5"/>
              </w:rPr>
              <w:t>稳定</w:t>
            </w:r>
          </w:p>
        </w:tc>
        <w:tc>
          <w:tcPr>
            <w:tcW w:w="926" w:type="dxa"/>
          </w:tcPr>
          <w:p>
            <w:pPr>
              <w:widowControl w:val="0"/>
              <w:spacing w:before="181"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tcPr>
          <w:p>
            <w:pPr>
              <w:widowControl w:val="0"/>
              <w:spacing w:before="181" w:line="184" w:lineRule="auto"/>
              <w:ind w:firstLine="235"/>
              <w:rPr>
                <w:rFonts w:ascii="Times New Roman" w:hAnsi="Times New Roman" w:eastAsia="宋体" w:cs="宋体"/>
              </w:rPr>
            </w:pPr>
            <w:r>
              <w:rPr>
                <w:rFonts w:ascii="Times New Roman" w:hAnsi="Times New Roman" w:eastAsia="宋体" w:cs="宋体"/>
                <w:spacing w:val="-3"/>
              </w:rPr>
              <w:t>新增指标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1" w:type="dxa"/>
          </w:tcPr>
          <w:p>
            <w:pPr>
              <w:widowControl w:val="0"/>
              <w:spacing w:before="217" w:line="180" w:lineRule="auto"/>
              <w:ind w:firstLine="361"/>
              <w:rPr>
                <w:rFonts w:ascii="Times New Roman" w:hAnsi="Times New Roman" w:eastAsia="Times New Roman" w:cs="Times New Roman"/>
              </w:rPr>
            </w:pPr>
            <w:r>
              <w:rPr>
                <w:rFonts w:ascii="Times New Roman" w:hAnsi="Times New Roman" w:eastAsia="Times New Roman" w:cs="Times New Roman"/>
                <w:spacing w:val="-10"/>
                <w:w w:val="97"/>
              </w:rPr>
              <w:t>13</w:t>
            </w:r>
          </w:p>
        </w:tc>
        <w:tc>
          <w:tcPr>
            <w:tcW w:w="1226" w:type="dxa"/>
            <w:vMerge w:val="continue"/>
            <w:tcBorders>
              <w:top w:val="nil"/>
              <w:bottom w:val="nil"/>
            </w:tcBorders>
          </w:tcPr>
          <w:p>
            <w:pPr>
              <w:widowControl w:val="0"/>
              <w:jc w:val="center"/>
              <w:rPr>
                <w:rFonts w:ascii="Times New Roman" w:hAnsi="Times New Roman"/>
              </w:rPr>
            </w:pPr>
          </w:p>
        </w:tc>
        <w:tc>
          <w:tcPr>
            <w:tcW w:w="2358" w:type="dxa"/>
          </w:tcPr>
          <w:p>
            <w:pPr>
              <w:widowControl w:val="0"/>
              <w:spacing w:before="45" w:line="227" w:lineRule="auto"/>
              <w:ind w:left="783" w:right="129" w:hanging="647"/>
              <w:rPr>
                <w:rFonts w:ascii="Times New Roman" w:hAnsi="Times New Roman" w:eastAsia="宋体" w:cs="宋体"/>
              </w:rPr>
            </w:pPr>
            <w:r>
              <w:rPr>
                <w:rFonts w:ascii="Times New Roman" w:hAnsi="Times New Roman" w:eastAsia="宋体" w:cs="宋体"/>
                <w:spacing w:val="-2"/>
              </w:rPr>
              <w:t>工业危险废物利用处置</w:t>
            </w:r>
            <w:r>
              <w:rPr>
                <w:rFonts w:ascii="Times New Roman" w:hAnsi="Times New Roman" w:eastAsia="宋体" w:cs="宋体"/>
                <w:spacing w:val="7"/>
              </w:rPr>
              <w:t xml:space="preserve"> </w:t>
            </w:r>
            <w:r>
              <w:rPr>
                <w:rFonts w:ascii="Times New Roman" w:hAnsi="Times New Roman" w:eastAsia="宋体" w:cs="宋体"/>
                <w:spacing w:val="-3"/>
              </w:rPr>
              <w:t>率（</w:t>
            </w:r>
            <w:r>
              <w:rPr>
                <w:rFonts w:ascii="Times New Roman" w:hAnsi="Times New Roman" w:eastAsia="Times New Roman" w:cs="Times New Roman"/>
                <w:spacing w:val="-3"/>
              </w:rPr>
              <w:t>%</w:t>
            </w:r>
            <w:r>
              <w:rPr>
                <w:rFonts w:ascii="Times New Roman" w:hAnsi="Times New Roman" w:eastAsia="宋体" w:cs="宋体"/>
                <w:spacing w:val="-3"/>
              </w:rPr>
              <w:t>）</w:t>
            </w:r>
          </w:p>
        </w:tc>
        <w:tc>
          <w:tcPr>
            <w:tcW w:w="1393" w:type="dxa"/>
          </w:tcPr>
          <w:p>
            <w:pPr>
              <w:widowControl w:val="0"/>
              <w:spacing w:before="143" w:line="281" w:lineRule="exact"/>
              <w:ind w:firstLine="535"/>
              <w:rPr>
                <w:rFonts w:ascii="Times New Roman" w:hAnsi="Times New Roman" w:eastAsia="Times New Roman" w:cs="Times New Roman"/>
              </w:rPr>
            </w:pPr>
            <w:r>
              <w:rPr>
                <w:rFonts w:ascii="Times New Roman" w:hAnsi="Times New Roman" w:eastAsia="Times New Roman" w:cs="Times New Roman"/>
                <w:spacing w:val="-1"/>
              </w:rPr>
              <w:t>≥99</w:t>
            </w:r>
          </w:p>
        </w:tc>
        <w:tc>
          <w:tcPr>
            <w:tcW w:w="1393" w:type="dxa"/>
          </w:tcPr>
          <w:p>
            <w:pPr>
              <w:widowControl w:val="0"/>
              <w:spacing w:before="143" w:line="281" w:lineRule="exact"/>
              <w:ind w:firstLine="534"/>
              <w:rPr>
                <w:rFonts w:ascii="Times New Roman" w:hAnsi="Times New Roman" w:eastAsia="Times New Roman" w:cs="Times New Roman"/>
              </w:rPr>
            </w:pPr>
            <w:r>
              <w:rPr>
                <w:rFonts w:ascii="Times New Roman" w:hAnsi="Times New Roman" w:eastAsia="Times New Roman" w:cs="Times New Roman"/>
                <w:spacing w:val="-1"/>
              </w:rPr>
              <w:t>≥99</w:t>
            </w:r>
          </w:p>
        </w:tc>
        <w:tc>
          <w:tcPr>
            <w:tcW w:w="926" w:type="dxa"/>
          </w:tcPr>
          <w:p>
            <w:pPr>
              <w:widowControl w:val="0"/>
              <w:spacing w:before="180"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tcPr>
          <w:p>
            <w:pPr>
              <w:widowControl w:val="0"/>
              <w:spacing w:before="44" w:line="212" w:lineRule="auto"/>
              <w:ind w:left="340" w:right="122" w:hanging="211"/>
              <w:rPr>
                <w:rFonts w:ascii="Times New Roman" w:hAnsi="Times New Roman" w:eastAsia="宋体" w:cs="宋体"/>
              </w:rPr>
            </w:pPr>
            <w:r>
              <w:rPr>
                <w:rFonts w:ascii="Times New Roman" w:hAnsi="Times New Roman" w:eastAsia="宋体" w:cs="宋体"/>
                <w:spacing w:val="-3"/>
              </w:rPr>
              <w:t>延续性有调</w:t>
            </w:r>
            <w:r>
              <w:rPr>
                <w:rFonts w:ascii="Times New Roman" w:hAnsi="Times New Roman" w:eastAsia="宋体" w:cs="宋体"/>
                <w:spacing w:val="4"/>
              </w:rPr>
              <w:t xml:space="preserve"> </w:t>
            </w:r>
            <w:r>
              <w:rPr>
                <w:rFonts w:ascii="Times New Roman" w:hAnsi="Times New Roman" w:eastAsia="宋体" w:cs="宋体"/>
                <w:spacing w:val="-4"/>
              </w:rPr>
              <w:t>整指标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1" w:type="dxa"/>
          </w:tcPr>
          <w:p>
            <w:pPr>
              <w:widowControl w:val="0"/>
              <w:spacing w:before="216" w:line="180" w:lineRule="auto"/>
              <w:ind w:firstLine="361"/>
              <w:rPr>
                <w:rFonts w:ascii="Times New Roman" w:hAnsi="Times New Roman" w:eastAsia="Times New Roman" w:cs="Times New Roman"/>
              </w:rPr>
            </w:pPr>
            <w:r>
              <w:rPr>
                <w:rFonts w:ascii="Times New Roman" w:hAnsi="Times New Roman" w:eastAsia="Times New Roman" w:cs="Times New Roman"/>
                <w:spacing w:val="-10"/>
                <w:w w:val="97"/>
              </w:rPr>
              <w:t>14</w:t>
            </w:r>
          </w:p>
        </w:tc>
        <w:tc>
          <w:tcPr>
            <w:tcW w:w="1226" w:type="dxa"/>
            <w:vMerge w:val="continue"/>
            <w:tcBorders>
              <w:top w:val="nil"/>
            </w:tcBorders>
          </w:tcPr>
          <w:p>
            <w:pPr>
              <w:widowControl w:val="0"/>
              <w:jc w:val="center"/>
              <w:rPr>
                <w:rFonts w:ascii="Times New Roman" w:hAnsi="Times New Roman"/>
              </w:rPr>
            </w:pPr>
          </w:p>
        </w:tc>
        <w:tc>
          <w:tcPr>
            <w:tcW w:w="2358" w:type="dxa"/>
          </w:tcPr>
          <w:p>
            <w:pPr>
              <w:widowControl w:val="0"/>
              <w:spacing w:before="45" w:line="184" w:lineRule="auto"/>
              <w:ind w:firstLine="143"/>
              <w:rPr>
                <w:rFonts w:ascii="Times New Roman" w:hAnsi="Times New Roman" w:eastAsia="宋体" w:cs="宋体"/>
              </w:rPr>
            </w:pPr>
            <w:r>
              <w:rPr>
                <w:rFonts w:ascii="Times New Roman" w:hAnsi="Times New Roman" w:eastAsia="宋体" w:cs="宋体"/>
                <w:spacing w:val="-2"/>
              </w:rPr>
              <w:t>医疗废物无害化处置率</w:t>
            </w:r>
          </w:p>
          <w:p>
            <w:pPr>
              <w:widowControl w:val="0"/>
              <w:spacing w:before="24" w:line="281" w:lineRule="exact"/>
              <w:ind w:firstLine="892"/>
              <w:rPr>
                <w:rFonts w:ascii="Times New Roman" w:hAnsi="Times New Roman" w:eastAsia="宋体" w:cs="宋体"/>
              </w:rPr>
            </w:pPr>
            <w:r>
              <w:rPr>
                <w:rFonts w:ascii="Times New Roman" w:hAnsi="Times New Roman" w:eastAsia="宋体" w:cs="宋体"/>
                <w:spacing w:val="-6"/>
              </w:rPr>
              <w:t>（</w:t>
            </w:r>
            <w:r>
              <w:rPr>
                <w:rFonts w:ascii="Times New Roman" w:hAnsi="Times New Roman" w:eastAsia="Times New Roman" w:cs="Times New Roman"/>
                <w:spacing w:val="-6"/>
              </w:rPr>
              <w:t>%</w:t>
            </w:r>
            <w:r>
              <w:rPr>
                <w:rFonts w:ascii="Times New Roman" w:hAnsi="Times New Roman" w:eastAsia="宋体" w:cs="宋体"/>
                <w:spacing w:val="-6"/>
              </w:rPr>
              <w:t>）</w:t>
            </w:r>
          </w:p>
        </w:tc>
        <w:tc>
          <w:tcPr>
            <w:tcW w:w="1393" w:type="dxa"/>
          </w:tcPr>
          <w:p>
            <w:pPr>
              <w:widowControl w:val="0"/>
              <w:spacing w:before="216" w:line="180" w:lineRule="auto"/>
              <w:ind w:firstLine="598"/>
              <w:rPr>
                <w:rFonts w:ascii="Times New Roman" w:hAnsi="Times New Roman" w:eastAsia="Times New Roman" w:cs="Times New Roman"/>
              </w:rPr>
            </w:pPr>
            <w:r>
              <w:rPr>
                <w:rFonts w:ascii="Times New Roman" w:hAnsi="Times New Roman" w:eastAsia="Times New Roman" w:cs="Times New Roman"/>
                <w:spacing w:val="-5"/>
              </w:rPr>
              <w:t>99</w:t>
            </w:r>
          </w:p>
        </w:tc>
        <w:tc>
          <w:tcPr>
            <w:tcW w:w="1393" w:type="dxa"/>
          </w:tcPr>
          <w:p>
            <w:pPr>
              <w:widowControl w:val="0"/>
              <w:spacing w:before="142" w:line="281" w:lineRule="exact"/>
              <w:ind w:firstLine="534"/>
              <w:rPr>
                <w:rFonts w:ascii="Times New Roman" w:hAnsi="Times New Roman" w:eastAsia="Times New Roman" w:cs="Times New Roman"/>
              </w:rPr>
            </w:pPr>
            <w:r>
              <w:rPr>
                <w:rFonts w:ascii="Times New Roman" w:hAnsi="Times New Roman" w:eastAsia="Times New Roman" w:cs="Times New Roman"/>
                <w:spacing w:val="-1"/>
              </w:rPr>
              <w:t>≥99</w:t>
            </w:r>
          </w:p>
        </w:tc>
        <w:tc>
          <w:tcPr>
            <w:tcW w:w="926" w:type="dxa"/>
          </w:tcPr>
          <w:p>
            <w:pPr>
              <w:widowControl w:val="0"/>
              <w:spacing w:before="179"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tcPr>
          <w:p>
            <w:pPr>
              <w:widowControl w:val="0"/>
              <w:spacing w:before="179" w:line="184" w:lineRule="auto"/>
              <w:ind w:firstLine="235"/>
              <w:rPr>
                <w:rFonts w:ascii="Times New Roman" w:hAnsi="Times New Roman" w:eastAsia="宋体" w:cs="宋体"/>
              </w:rPr>
            </w:pPr>
            <w:r>
              <w:rPr>
                <w:rFonts w:ascii="Times New Roman" w:hAnsi="Times New Roman" w:eastAsia="宋体" w:cs="宋体"/>
                <w:spacing w:val="-3"/>
              </w:rPr>
              <w:t>新增指标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1" w:type="dxa"/>
          </w:tcPr>
          <w:p>
            <w:pPr>
              <w:widowControl w:val="0"/>
              <w:spacing w:before="217" w:line="180" w:lineRule="auto"/>
              <w:ind w:firstLine="361"/>
              <w:rPr>
                <w:rFonts w:ascii="Times New Roman" w:hAnsi="Times New Roman" w:eastAsia="Times New Roman" w:cs="Times New Roman"/>
              </w:rPr>
            </w:pPr>
            <w:r>
              <w:rPr>
                <w:rFonts w:ascii="Times New Roman" w:hAnsi="Times New Roman" w:eastAsia="Times New Roman" w:cs="Times New Roman"/>
                <w:spacing w:val="-10"/>
                <w:w w:val="97"/>
              </w:rPr>
              <w:t>15</w:t>
            </w:r>
          </w:p>
        </w:tc>
        <w:tc>
          <w:tcPr>
            <w:tcW w:w="1226" w:type="dxa"/>
            <w:tcBorders>
              <w:bottom w:val="single" w:color="auto" w:sz="4" w:space="0"/>
            </w:tcBorders>
            <w:vAlign w:val="center"/>
          </w:tcPr>
          <w:p>
            <w:pPr>
              <w:widowControl w:val="0"/>
              <w:spacing w:line="286" w:lineRule="auto"/>
              <w:jc w:val="center"/>
              <w:rPr>
                <w:rFonts w:ascii="Times New Roman" w:hAnsi="Times New Roman" w:eastAsiaTheme="minorEastAsia"/>
              </w:rPr>
            </w:pPr>
            <w:r>
              <w:rPr>
                <w:rFonts w:ascii="Times New Roman" w:hAnsi="Times New Roman" w:eastAsia="宋体" w:cs="宋体"/>
                <w:spacing w:val="-3"/>
              </w:rPr>
              <w:t>生态保护</w:t>
            </w:r>
          </w:p>
        </w:tc>
        <w:tc>
          <w:tcPr>
            <w:tcW w:w="2358" w:type="dxa"/>
          </w:tcPr>
          <w:p>
            <w:pPr>
              <w:widowControl w:val="0"/>
              <w:spacing w:before="45" w:line="227" w:lineRule="auto"/>
              <w:ind w:left="570" w:right="129" w:hanging="435"/>
              <w:rPr>
                <w:rFonts w:ascii="Times New Roman" w:hAnsi="Times New Roman" w:eastAsia="宋体" w:cs="宋体"/>
              </w:rPr>
            </w:pPr>
            <w:r>
              <w:rPr>
                <w:rFonts w:ascii="Times New Roman" w:hAnsi="Times New Roman" w:eastAsia="宋体" w:cs="宋体"/>
                <w:spacing w:val="-2"/>
              </w:rPr>
              <w:t>生态保护红线占国土面</w:t>
            </w:r>
            <w:r>
              <w:rPr>
                <w:rFonts w:ascii="Times New Roman" w:hAnsi="Times New Roman" w:eastAsia="宋体" w:cs="宋体"/>
                <w:spacing w:val="7"/>
              </w:rPr>
              <w:t xml:space="preserve"> </w:t>
            </w:r>
            <w:r>
              <w:rPr>
                <w:rFonts w:ascii="Times New Roman" w:hAnsi="Times New Roman" w:eastAsia="宋体" w:cs="宋体"/>
                <w:spacing w:val="-2"/>
              </w:rPr>
              <w:t>积比例（</w:t>
            </w:r>
            <w:r>
              <w:rPr>
                <w:rFonts w:ascii="Times New Roman" w:hAnsi="Times New Roman" w:eastAsia="Times New Roman" w:cs="Times New Roman"/>
                <w:spacing w:val="-2"/>
              </w:rPr>
              <w:t>%</w:t>
            </w:r>
            <w:r>
              <w:rPr>
                <w:rFonts w:ascii="Times New Roman" w:hAnsi="Times New Roman" w:eastAsia="宋体" w:cs="宋体"/>
                <w:spacing w:val="-2"/>
              </w:rPr>
              <w:t>）</w:t>
            </w:r>
          </w:p>
        </w:tc>
        <w:tc>
          <w:tcPr>
            <w:tcW w:w="1393" w:type="dxa"/>
          </w:tcPr>
          <w:p>
            <w:pPr>
              <w:widowControl w:val="0"/>
              <w:spacing w:before="218" w:line="180" w:lineRule="auto"/>
              <w:ind w:firstLine="462"/>
              <w:rPr>
                <w:rFonts w:ascii="Times New Roman" w:hAnsi="Times New Roman" w:eastAsia="Times New Roman" w:cs="Times New Roman"/>
              </w:rPr>
            </w:pPr>
            <w:r>
              <w:rPr>
                <w:rFonts w:ascii="Times New Roman" w:hAnsi="Times New Roman" w:eastAsia="Times New Roman" w:cs="Times New Roman"/>
                <w:spacing w:val="-5"/>
                <w:w w:val="99"/>
              </w:rPr>
              <w:t>29.</w:t>
            </w:r>
            <w:r>
              <w:rPr>
                <w:rFonts w:ascii="Times New Roman" w:hAnsi="Times New Roman" w:eastAsia="Times New Roman" w:cs="Times New Roman"/>
                <w:spacing w:val="-27"/>
              </w:rPr>
              <w:t xml:space="preserve"> </w:t>
            </w:r>
            <w:r>
              <w:rPr>
                <w:rFonts w:ascii="Times New Roman" w:hAnsi="Times New Roman" w:eastAsia="Times New Roman" w:cs="Times New Roman"/>
                <w:spacing w:val="-5"/>
                <w:w w:val="99"/>
              </w:rPr>
              <w:t>11</w:t>
            </w:r>
          </w:p>
        </w:tc>
        <w:tc>
          <w:tcPr>
            <w:tcW w:w="1393" w:type="dxa"/>
          </w:tcPr>
          <w:p>
            <w:pPr>
              <w:widowControl w:val="0"/>
              <w:spacing w:before="218" w:line="180" w:lineRule="auto"/>
              <w:ind w:firstLine="463"/>
              <w:rPr>
                <w:rFonts w:ascii="Times New Roman" w:hAnsi="Times New Roman" w:eastAsia="Times New Roman" w:cs="Times New Roman"/>
              </w:rPr>
            </w:pPr>
            <w:r>
              <w:rPr>
                <w:rFonts w:ascii="Times New Roman" w:hAnsi="Times New Roman" w:eastAsia="Times New Roman" w:cs="Times New Roman"/>
                <w:spacing w:val="-5"/>
                <w:w w:val="99"/>
              </w:rPr>
              <w:t>29.</w:t>
            </w:r>
            <w:r>
              <w:rPr>
                <w:rFonts w:ascii="Times New Roman" w:hAnsi="Times New Roman" w:eastAsia="Times New Roman" w:cs="Times New Roman"/>
                <w:spacing w:val="-27"/>
              </w:rPr>
              <w:t xml:space="preserve"> </w:t>
            </w:r>
            <w:r>
              <w:rPr>
                <w:rFonts w:ascii="Times New Roman" w:hAnsi="Times New Roman" w:eastAsia="Times New Roman" w:cs="Times New Roman"/>
                <w:spacing w:val="-5"/>
                <w:w w:val="99"/>
              </w:rPr>
              <w:t>11</w:t>
            </w:r>
          </w:p>
        </w:tc>
        <w:tc>
          <w:tcPr>
            <w:tcW w:w="926" w:type="dxa"/>
          </w:tcPr>
          <w:p>
            <w:pPr>
              <w:widowControl w:val="0"/>
              <w:spacing w:before="181" w:line="184" w:lineRule="auto"/>
              <w:ind w:firstLine="159"/>
              <w:rPr>
                <w:rFonts w:ascii="Times New Roman" w:hAnsi="Times New Roman" w:eastAsia="宋体" w:cs="宋体"/>
              </w:rPr>
            </w:pPr>
            <w:r>
              <w:rPr>
                <w:rFonts w:ascii="Times New Roman" w:hAnsi="Times New Roman" w:eastAsia="宋体" w:cs="宋体"/>
                <w:spacing w:val="-5"/>
              </w:rPr>
              <w:t>约束性</w:t>
            </w:r>
          </w:p>
        </w:tc>
        <w:tc>
          <w:tcPr>
            <w:tcW w:w="1297" w:type="dxa"/>
          </w:tcPr>
          <w:p>
            <w:pPr>
              <w:widowControl w:val="0"/>
              <w:spacing w:before="181" w:line="184" w:lineRule="auto"/>
              <w:ind w:firstLine="235"/>
              <w:rPr>
                <w:rFonts w:ascii="Times New Roman" w:hAnsi="Times New Roman" w:eastAsia="宋体" w:cs="宋体"/>
              </w:rPr>
            </w:pPr>
            <w:r>
              <w:rPr>
                <w:rFonts w:ascii="Times New Roman" w:hAnsi="Times New Roman" w:eastAsia="宋体" w:cs="宋体"/>
                <w:spacing w:val="-3"/>
              </w:rPr>
              <w:t>新增指标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91" w:type="dxa"/>
          </w:tcPr>
          <w:p>
            <w:pPr>
              <w:widowControl w:val="0"/>
              <w:spacing w:before="216" w:line="180" w:lineRule="auto"/>
              <w:ind w:firstLine="361"/>
              <w:rPr>
                <w:rFonts w:ascii="Times New Roman" w:hAnsi="Times New Roman" w:eastAsia="Times New Roman" w:cs="Times New Roman"/>
              </w:rPr>
            </w:pPr>
            <w:r>
              <w:rPr>
                <w:rFonts w:ascii="Times New Roman" w:hAnsi="Times New Roman" w:eastAsia="Times New Roman" w:cs="Times New Roman"/>
                <w:spacing w:val="-10"/>
                <w:w w:val="97"/>
              </w:rPr>
              <w:t>16</w:t>
            </w:r>
          </w:p>
        </w:tc>
        <w:tc>
          <w:tcPr>
            <w:tcW w:w="1226" w:type="dxa"/>
            <w:vMerge w:val="restart"/>
            <w:tcBorders>
              <w:top w:val="single" w:color="auto" w:sz="4" w:space="0"/>
              <w:bottom w:val="nil"/>
            </w:tcBorders>
          </w:tcPr>
          <w:p>
            <w:pPr>
              <w:widowControl w:val="0"/>
              <w:spacing w:line="286" w:lineRule="auto"/>
              <w:jc w:val="center"/>
              <w:rPr>
                <w:rFonts w:ascii="Times New Roman" w:hAnsi="Times New Roman"/>
              </w:rPr>
            </w:pPr>
          </w:p>
          <w:p>
            <w:pPr>
              <w:widowControl w:val="0"/>
              <w:spacing w:before="69" w:line="184" w:lineRule="auto"/>
              <w:ind w:firstLine="197"/>
              <w:jc w:val="center"/>
              <w:rPr>
                <w:rFonts w:ascii="Times New Roman" w:hAnsi="Times New Roman"/>
              </w:rPr>
            </w:pPr>
            <w:r>
              <w:rPr>
                <w:rFonts w:ascii="Times New Roman" w:hAnsi="Times New Roman" w:eastAsia="宋体" w:cs="宋体"/>
                <w:spacing w:val="-3"/>
              </w:rPr>
              <w:t>生态保护</w:t>
            </w:r>
          </w:p>
        </w:tc>
        <w:tc>
          <w:tcPr>
            <w:tcW w:w="2358" w:type="dxa"/>
          </w:tcPr>
          <w:p>
            <w:pPr>
              <w:widowControl w:val="0"/>
              <w:spacing w:before="143" w:line="281" w:lineRule="exact"/>
              <w:ind w:firstLine="361"/>
              <w:rPr>
                <w:rFonts w:ascii="Times New Roman" w:hAnsi="Times New Roman" w:eastAsia="宋体" w:cs="宋体"/>
              </w:rPr>
            </w:pPr>
            <w:r>
              <w:rPr>
                <w:rFonts w:ascii="Times New Roman" w:hAnsi="Times New Roman" w:eastAsia="宋体" w:cs="宋体"/>
                <w:spacing w:val="-2"/>
              </w:rPr>
              <w:t>森林覆盖率（</w:t>
            </w:r>
            <w:r>
              <w:rPr>
                <w:rFonts w:ascii="Times New Roman" w:hAnsi="Times New Roman" w:eastAsia="Times New Roman" w:cs="Times New Roman"/>
                <w:spacing w:val="-2"/>
              </w:rPr>
              <w:t>%</w:t>
            </w:r>
            <w:r>
              <w:rPr>
                <w:rFonts w:ascii="Times New Roman" w:hAnsi="Times New Roman" w:eastAsia="宋体" w:cs="宋体"/>
                <w:spacing w:val="-2"/>
              </w:rPr>
              <w:t>）</w:t>
            </w:r>
          </w:p>
        </w:tc>
        <w:tc>
          <w:tcPr>
            <w:tcW w:w="1393" w:type="dxa"/>
          </w:tcPr>
          <w:p>
            <w:pPr>
              <w:widowControl w:val="0"/>
              <w:spacing w:before="217" w:line="180" w:lineRule="auto"/>
              <w:ind w:firstLine="465"/>
              <w:rPr>
                <w:rFonts w:ascii="Times New Roman" w:hAnsi="Times New Roman" w:eastAsia="Times New Roman" w:cs="Times New Roman"/>
              </w:rPr>
            </w:pPr>
            <w:r>
              <w:rPr>
                <w:rFonts w:ascii="Times New Roman" w:hAnsi="Times New Roman" w:eastAsia="Times New Roman" w:cs="Times New Roman"/>
                <w:spacing w:val="-2"/>
              </w:rPr>
              <w:t>77.46</w:t>
            </w:r>
          </w:p>
        </w:tc>
        <w:tc>
          <w:tcPr>
            <w:tcW w:w="1393" w:type="dxa"/>
          </w:tcPr>
          <w:p>
            <w:pPr>
              <w:widowControl w:val="0"/>
              <w:spacing w:before="217" w:line="180" w:lineRule="auto"/>
              <w:ind w:firstLine="467"/>
              <w:rPr>
                <w:rFonts w:ascii="Times New Roman" w:hAnsi="Times New Roman" w:eastAsia="Times New Roman" w:cs="Times New Roman"/>
              </w:rPr>
            </w:pPr>
            <w:r>
              <w:rPr>
                <w:rFonts w:ascii="Times New Roman" w:hAnsi="Times New Roman" w:eastAsia="Times New Roman" w:cs="Times New Roman"/>
                <w:spacing w:val="-2"/>
              </w:rPr>
              <w:t>77.50</w:t>
            </w:r>
          </w:p>
        </w:tc>
        <w:tc>
          <w:tcPr>
            <w:tcW w:w="926" w:type="dxa"/>
          </w:tcPr>
          <w:p>
            <w:pPr>
              <w:widowControl w:val="0"/>
              <w:spacing w:before="180"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tcPr>
          <w:p>
            <w:pPr>
              <w:widowControl w:val="0"/>
              <w:spacing w:before="180" w:line="184" w:lineRule="auto"/>
              <w:ind w:firstLine="235"/>
              <w:rPr>
                <w:rFonts w:ascii="Times New Roman" w:hAnsi="Times New Roman" w:eastAsia="宋体" w:cs="宋体"/>
              </w:rPr>
            </w:pPr>
            <w:r>
              <w:rPr>
                <w:rFonts w:ascii="Times New Roman" w:hAnsi="Times New Roman" w:eastAsia="宋体" w:cs="宋体"/>
                <w:spacing w:val="-3"/>
              </w:rPr>
              <w:t>新增指标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91" w:type="dxa"/>
          </w:tcPr>
          <w:p>
            <w:pPr>
              <w:widowControl w:val="0"/>
              <w:spacing w:before="218" w:line="180" w:lineRule="auto"/>
              <w:ind w:firstLine="361"/>
              <w:rPr>
                <w:rFonts w:ascii="Times New Roman" w:hAnsi="Times New Roman" w:eastAsia="Times New Roman" w:cs="Times New Roman"/>
              </w:rPr>
            </w:pPr>
            <w:r>
              <w:rPr>
                <w:rFonts w:ascii="Times New Roman" w:hAnsi="Times New Roman" w:eastAsia="Times New Roman" w:cs="Times New Roman"/>
                <w:spacing w:val="-10"/>
                <w:w w:val="97"/>
              </w:rPr>
              <w:t>17</w:t>
            </w:r>
          </w:p>
        </w:tc>
        <w:tc>
          <w:tcPr>
            <w:tcW w:w="1226" w:type="dxa"/>
            <w:vMerge w:val="continue"/>
            <w:tcBorders>
              <w:top w:val="nil"/>
              <w:bottom w:val="nil"/>
            </w:tcBorders>
          </w:tcPr>
          <w:p>
            <w:pPr>
              <w:widowControl w:val="0"/>
              <w:rPr>
                <w:rFonts w:ascii="Times New Roman" w:hAnsi="Times New Roman"/>
              </w:rPr>
            </w:pPr>
          </w:p>
        </w:tc>
        <w:tc>
          <w:tcPr>
            <w:tcW w:w="2358" w:type="dxa"/>
          </w:tcPr>
          <w:p>
            <w:pPr>
              <w:widowControl w:val="0"/>
              <w:spacing w:before="181" w:line="184" w:lineRule="auto"/>
              <w:ind w:firstLine="344"/>
              <w:rPr>
                <w:rFonts w:ascii="Times New Roman" w:hAnsi="Times New Roman" w:eastAsia="宋体" w:cs="宋体"/>
              </w:rPr>
            </w:pPr>
            <w:r>
              <w:rPr>
                <w:rFonts w:ascii="Times New Roman" w:hAnsi="Times New Roman" w:eastAsia="宋体" w:cs="宋体"/>
                <w:spacing w:val="-2"/>
              </w:rPr>
              <w:t>生态环境状况指数</w:t>
            </w:r>
          </w:p>
        </w:tc>
        <w:tc>
          <w:tcPr>
            <w:tcW w:w="1393" w:type="dxa"/>
          </w:tcPr>
          <w:p>
            <w:pPr>
              <w:widowControl w:val="0"/>
              <w:spacing w:before="82" w:line="200" w:lineRule="auto"/>
              <w:ind w:left="157" w:right="158" w:firstLine="366"/>
              <w:rPr>
                <w:rFonts w:ascii="Times New Roman" w:hAnsi="Times New Roman" w:cs="Times New Roman" w:eastAsiaTheme="minorEastAsia"/>
              </w:rPr>
            </w:pPr>
            <w:r>
              <w:rPr>
                <w:rFonts w:ascii="Times New Roman" w:hAnsi="Times New Roman" w:eastAsia="Times New Roman" w:cs="Times New Roman"/>
                <w:spacing w:val="-3"/>
              </w:rPr>
              <w:t>85.6</w:t>
            </w:r>
          </w:p>
          <w:p>
            <w:pPr>
              <w:widowControl w:val="0"/>
              <w:spacing w:before="82" w:line="200" w:lineRule="auto"/>
              <w:ind w:left="157" w:right="158"/>
              <w:rPr>
                <w:rFonts w:ascii="Times New Roman" w:hAnsi="Times New Roman" w:eastAsia="宋体" w:cs="宋体"/>
              </w:rPr>
            </w:pPr>
            <w:r>
              <w:rPr>
                <w:rFonts w:ascii="Times New Roman" w:hAnsi="Times New Roman" w:eastAsia="宋体" w:cs="宋体"/>
                <w:spacing w:val="-6"/>
              </w:rPr>
              <w:t>（</w:t>
            </w:r>
            <w:r>
              <w:rPr>
                <w:rFonts w:ascii="Times New Roman" w:hAnsi="Times New Roman" w:eastAsia="Times New Roman" w:cs="Times New Roman"/>
                <w:spacing w:val="-6"/>
              </w:rPr>
              <w:t>2019</w:t>
            </w:r>
            <w:r>
              <w:rPr>
                <w:rFonts w:ascii="Times New Roman" w:hAnsi="Times New Roman" w:eastAsia="Times New Roman" w:cs="Times New Roman"/>
                <w:spacing w:val="12"/>
              </w:rPr>
              <w:t xml:space="preserve"> </w:t>
            </w:r>
            <w:r>
              <w:rPr>
                <w:rFonts w:ascii="Times New Roman" w:hAnsi="Times New Roman" w:eastAsia="宋体" w:cs="宋体"/>
                <w:spacing w:val="-6"/>
              </w:rPr>
              <w:t>年）</w:t>
            </w:r>
          </w:p>
        </w:tc>
        <w:tc>
          <w:tcPr>
            <w:tcW w:w="1393" w:type="dxa"/>
          </w:tcPr>
          <w:p>
            <w:pPr>
              <w:widowControl w:val="0"/>
              <w:spacing w:before="181" w:line="184" w:lineRule="auto"/>
              <w:ind w:firstLine="283"/>
              <w:rPr>
                <w:rFonts w:ascii="Times New Roman" w:hAnsi="Times New Roman" w:eastAsia="宋体" w:cs="宋体"/>
              </w:rPr>
            </w:pPr>
            <w:r>
              <w:rPr>
                <w:rFonts w:ascii="Times New Roman" w:hAnsi="Times New Roman" w:eastAsia="宋体" w:cs="宋体"/>
                <w:spacing w:val="-3"/>
              </w:rPr>
              <w:t>保持稳定</w:t>
            </w:r>
          </w:p>
        </w:tc>
        <w:tc>
          <w:tcPr>
            <w:tcW w:w="926" w:type="dxa"/>
          </w:tcPr>
          <w:p>
            <w:pPr>
              <w:widowControl w:val="0"/>
              <w:spacing w:before="181"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tcPr>
          <w:p>
            <w:pPr>
              <w:widowControl w:val="0"/>
              <w:spacing w:before="181" w:line="184" w:lineRule="auto"/>
              <w:ind w:firstLine="235"/>
              <w:rPr>
                <w:rFonts w:ascii="Times New Roman" w:hAnsi="Times New Roman" w:eastAsia="宋体" w:cs="宋体"/>
              </w:rPr>
            </w:pPr>
            <w:r>
              <w:rPr>
                <w:rFonts w:ascii="Times New Roman" w:hAnsi="Times New Roman" w:eastAsia="宋体" w:cs="宋体"/>
                <w:spacing w:val="-3"/>
              </w:rPr>
              <w:t>新增指标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891" w:type="dxa"/>
          </w:tcPr>
          <w:p>
            <w:pPr>
              <w:widowControl w:val="0"/>
              <w:spacing w:before="218" w:line="180" w:lineRule="auto"/>
              <w:ind w:firstLine="361"/>
              <w:rPr>
                <w:rFonts w:ascii="Times New Roman" w:hAnsi="Times New Roman" w:eastAsia="Times New Roman" w:cs="Times New Roman"/>
              </w:rPr>
            </w:pPr>
            <w:r>
              <w:rPr>
                <w:rFonts w:ascii="Times New Roman" w:hAnsi="Times New Roman" w:eastAsia="Times New Roman" w:cs="Times New Roman"/>
                <w:spacing w:val="-10"/>
                <w:w w:val="97"/>
              </w:rPr>
              <w:t>18</w:t>
            </w:r>
          </w:p>
        </w:tc>
        <w:tc>
          <w:tcPr>
            <w:tcW w:w="1226" w:type="dxa"/>
            <w:vMerge w:val="continue"/>
            <w:tcBorders>
              <w:top w:val="nil"/>
            </w:tcBorders>
          </w:tcPr>
          <w:p>
            <w:pPr>
              <w:widowControl w:val="0"/>
              <w:rPr>
                <w:rFonts w:ascii="Times New Roman" w:hAnsi="Times New Roman"/>
              </w:rPr>
            </w:pPr>
          </w:p>
        </w:tc>
        <w:tc>
          <w:tcPr>
            <w:tcW w:w="2358" w:type="dxa"/>
          </w:tcPr>
          <w:p>
            <w:pPr>
              <w:widowControl w:val="0"/>
              <w:spacing w:before="144" w:line="281" w:lineRule="exact"/>
              <w:ind w:firstLine="213"/>
              <w:rPr>
                <w:rFonts w:ascii="Times New Roman" w:hAnsi="Times New Roman" w:eastAsia="宋体" w:cs="宋体"/>
              </w:rPr>
            </w:pPr>
            <w:r>
              <w:rPr>
                <w:rFonts w:ascii="Times New Roman" w:hAnsi="Times New Roman" w:eastAsia="宋体" w:cs="宋体"/>
                <w:spacing w:val="-2"/>
              </w:rPr>
              <w:t>碧道建设长度（</w:t>
            </w:r>
            <w:r>
              <w:rPr>
                <w:rFonts w:ascii="Times New Roman" w:hAnsi="Times New Roman" w:eastAsia="Times New Roman" w:cs="Times New Roman"/>
                <w:spacing w:val="-2"/>
              </w:rPr>
              <w:t>km</w:t>
            </w:r>
            <w:r>
              <w:rPr>
                <w:rFonts w:ascii="Times New Roman" w:hAnsi="Times New Roman" w:eastAsia="宋体" w:cs="宋体"/>
                <w:spacing w:val="-2"/>
              </w:rPr>
              <w:t>）</w:t>
            </w:r>
          </w:p>
        </w:tc>
        <w:tc>
          <w:tcPr>
            <w:tcW w:w="1393" w:type="dxa"/>
          </w:tcPr>
          <w:p>
            <w:pPr>
              <w:widowControl w:val="0"/>
              <w:spacing w:before="218" w:line="180" w:lineRule="auto"/>
              <w:ind w:firstLine="571"/>
              <w:rPr>
                <w:rFonts w:ascii="Times New Roman" w:hAnsi="Times New Roman" w:eastAsia="Times New Roman" w:cs="Times New Roman"/>
              </w:rPr>
            </w:pPr>
            <w:r>
              <w:rPr>
                <w:rFonts w:ascii="Times New Roman" w:hAnsi="Times New Roman" w:eastAsia="Times New Roman" w:cs="Times New Roman"/>
                <w:spacing w:val="-3"/>
              </w:rPr>
              <w:t>7.2</w:t>
            </w:r>
          </w:p>
        </w:tc>
        <w:tc>
          <w:tcPr>
            <w:tcW w:w="1393" w:type="dxa"/>
          </w:tcPr>
          <w:p>
            <w:pPr>
              <w:widowControl w:val="0"/>
              <w:spacing w:before="218" w:line="180" w:lineRule="auto"/>
              <w:ind w:firstLine="536"/>
              <w:rPr>
                <w:rFonts w:ascii="Times New Roman" w:hAnsi="Times New Roman" w:eastAsia="Times New Roman" w:cs="Times New Roman"/>
              </w:rPr>
            </w:pPr>
            <w:r>
              <w:rPr>
                <w:rFonts w:ascii="Times New Roman" w:hAnsi="Times New Roman" w:eastAsia="Times New Roman" w:cs="Times New Roman"/>
                <w:spacing w:val="-4"/>
              </w:rPr>
              <w:t>18.5</w:t>
            </w:r>
          </w:p>
        </w:tc>
        <w:tc>
          <w:tcPr>
            <w:tcW w:w="926" w:type="dxa"/>
          </w:tcPr>
          <w:p>
            <w:pPr>
              <w:widowControl w:val="0"/>
              <w:spacing w:before="181" w:line="184" w:lineRule="auto"/>
              <w:ind w:firstLine="156"/>
              <w:rPr>
                <w:rFonts w:ascii="Times New Roman" w:hAnsi="Times New Roman" w:eastAsia="宋体" w:cs="宋体"/>
              </w:rPr>
            </w:pPr>
            <w:r>
              <w:rPr>
                <w:rFonts w:ascii="Times New Roman" w:hAnsi="Times New Roman" w:eastAsia="宋体" w:cs="宋体"/>
                <w:spacing w:val="-4"/>
              </w:rPr>
              <w:t>预期性</w:t>
            </w:r>
          </w:p>
        </w:tc>
        <w:tc>
          <w:tcPr>
            <w:tcW w:w="1297" w:type="dxa"/>
          </w:tcPr>
          <w:p>
            <w:pPr>
              <w:widowControl w:val="0"/>
              <w:spacing w:before="181" w:line="184" w:lineRule="auto"/>
              <w:ind w:firstLine="235"/>
              <w:rPr>
                <w:rFonts w:ascii="Times New Roman" w:hAnsi="Times New Roman" w:eastAsia="宋体" w:cs="宋体"/>
              </w:rPr>
            </w:pPr>
            <w:r>
              <w:rPr>
                <w:rFonts w:ascii="Times New Roman" w:hAnsi="Times New Roman" w:eastAsia="宋体" w:cs="宋体"/>
                <w:spacing w:val="-3"/>
              </w:rPr>
              <w:t>新增指标</w:t>
            </w:r>
          </w:p>
        </w:tc>
      </w:tr>
    </w:tbl>
    <w:p>
      <w:pPr>
        <w:widowControl w:val="0"/>
        <w:rPr>
          <w:rFonts w:ascii="Times New Roman" w:hAnsi="Times New Roman"/>
        </w:rPr>
      </w:pPr>
    </w:p>
    <w:p>
      <w:pPr>
        <w:widowControl w:val="0"/>
        <w:spacing w:line="520" w:lineRule="exact"/>
        <w:jc w:val="center"/>
        <w:outlineLvl w:val="0"/>
        <w:rPr>
          <w:rFonts w:ascii="Times New Roman" w:hAnsi="Times New Roman" w:eastAsia="仿宋" w:cs="仿宋"/>
          <w:sz w:val="32"/>
          <w:szCs w:val="32"/>
        </w:rPr>
      </w:pPr>
      <w:bookmarkStart w:id="9" w:name="_bookmark9"/>
      <w:bookmarkEnd w:id="9"/>
      <w:r>
        <w:rPr>
          <w:rFonts w:ascii="Times New Roman" w:hAnsi="Times New Roman" w:eastAsia="仿宋" w:cs="仿宋"/>
          <w:spacing w:val="-10"/>
          <w:sz w:val="32"/>
          <w:szCs w:val="32"/>
          <w14:textOutline w14:w="6540" w14:cap="sq" w14:cmpd="sng" w14:algn="ctr">
            <w14:solidFill>
              <w14:srgbClr w14:val="000000"/>
            </w14:solidFill>
            <w14:prstDash w14:val="solid"/>
            <w14:bevel/>
          </w14:textOutline>
        </w:rPr>
        <w:t>第三章</w:t>
      </w:r>
      <w:r>
        <w:rPr>
          <w:rFonts w:ascii="Times New Roman" w:hAnsi="Times New Roman" w:eastAsia="仿宋" w:cs="仿宋"/>
          <w:spacing w:val="40"/>
          <w:sz w:val="32"/>
          <w:szCs w:val="32"/>
        </w:rPr>
        <w:t xml:space="preserve"> </w:t>
      </w:r>
      <w:r>
        <w:rPr>
          <w:rFonts w:ascii="Times New Roman" w:hAnsi="Times New Roman" w:eastAsia="仿宋" w:cs="仿宋"/>
          <w:spacing w:val="-10"/>
          <w:sz w:val="32"/>
          <w:szCs w:val="32"/>
          <w14:textOutline w14:w="6540" w14:cap="sq" w14:cmpd="sng" w14:algn="ctr">
            <w14:solidFill>
              <w14:srgbClr w14:val="000000"/>
            </w14:solidFill>
            <w14:prstDash w14:val="solid"/>
            <w14:bevel/>
          </w14:textOutline>
        </w:rPr>
        <w:t>战略优势</w:t>
      </w:r>
    </w:p>
    <w:p>
      <w:pPr>
        <w:widowControl w:val="0"/>
        <w:spacing w:line="520" w:lineRule="exact"/>
        <w:ind w:firstLine="628" w:firstLineChars="200"/>
        <w:jc w:val="both"/>
        <w:outlineLvl w:val="1"/>
        <w:rPr>
          <w:rFonts w:ascii="Times New Roman" w:hAnsi="Times New Roman" w:eastAsia="方正仿宋简体" w:cs="仿宋"/>
          <w:sz w:val="32"/>
          <w:szCs w:val="32"/>
        </w:rPr>
      </w:pPr>
      <w:bookmarkStart w:id="10" w:name="_bookmark10"/>
      <w:bookmarkEnd w:id="10"/>
      <w:r>
        <w:rPr>
          <w:rFonts w:hint="eastAsia" w:ascii="Times New Roman" w:hAnsi="Times New Roman" w:eastAsia="方正仿宋简体" w:cs="仿宋"/>
          <w:spacing w:val="-3"/>
          <w:sz w:val="32"/>
          <w:szCs w:val="32"/>
          <w14:textOutline w14:w="5791" w14:cap="sq" w14:cmpd="sng" w14:algn="ctr">
            <w14:solidFill>
              <w14:srgbClr w14:val="000000"/>
            </w14:solidFill>
            <w14:prstDash w14:val="solid"/>
            <w14:bevel/>
          </w14:textOutline>
        </w:rPr>
        <w:t>第一节</w:t>
      </w:r>
      <w:r>
        <w:rPr>
          <w:rFonts w:hint="eastAsia" w:ascii="Times New Roman" w:hAnsi="Times New Roman" w:eastAsia="方正仿宋简体" w:cs="仿宋"/>
          <w:spacing w:val="38"/>
          <w:sz w:val="32"/>
          <w:szCs w:val="32"/>
        </w:rPr>
        <w:t xml:space="preserve"> </w:t>
      </w:r>
      <w:r>
        <w:rPr>
          <w:rFonts w:hint="eastAsia" w:ascii="Times New Roman" w:hAnsi="Times New Roman" w:eastAsia="方正仿宋简体" w:cs="仿宋"/>
          <w:spacing w:val="-3"/>
          <w:sz w:val="32"/>
          <w:szCs w:val="32"/>
          <w14:textOutline w14:w="5791" w14:cap="sq" w14:cmpd="sng" w14:algn="ctr">
            <w14:solidFill>
              <w14:srgbClr w14:val="000000"/>
            </w14:solidFill>
            <w14:prstDash w14:val="solid"/>
            <w14:bevel/>
          </w14:textOutline>
        </w:rPr>
        <w:t>争当生态发展区高质量发展示范县</w:t>
      </w:r>
    </w:p>
    <w:p>
      <w:pPr>
        <w:widowControl w:val="0"/>
        <w:spacing w:line="520" w:lineRule="exact"/>
        <w:ind w:firstLine="632" w:firstLineChars="200"/>
        <w:jc w:val="both"/>
        <w:rPr>
          <w:rFonts w:ascii="Times New Roman" w:hAnsi="Times New Roman" w:eastAsia="方正仿宋简体" w:cs="仿宋"/>
          <w:spacing w:val="-16"/>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打造生态经济发展新标杆。</w:t>
      </w:r>
      <w:r>
        <w:rPr>
          <w:rFonts w:hint="eastAsia" w:ascii="Times New Roman" w:hAnsi="Times New Roman" w:eastAsia="方正仿宋简体" w:cs="仿宋"/>
          <w:spacing w:val="-2"/>
          <w:sz w:val="32"/>
          <w:szCs w:val="32"/>
        </w:rPr>
        <w:t>城南片区精品化宜居新城初</w:t>
      </w:r>
      <w:r>
        <w:rPr>
          <w:rFonts w:hint="eastAsia" w:ascii="Times New Roman" w:hAnsi="Times New Roman" w:eastAsia="方正仿宋简体" w:cs="仿宋"/>
          <w:spacing w:val="3"/>
          <w:sz w:val="32"/>
          <w:szCs w:val="32"/>
        </w:rPr>
        <w:t>具规模，工业园东台生态园、广东药庄等50多个项目争相</w:t>
      </w:r>
      <w:r>
        <w:rPr>
          <w:rFonts w:hint="eastAsia" w:ascii="Times New Roman" w:hAnsi="Times New Roman" w:eastAsia="方正仿宋简体" w:cs="仿宋"/>
          <w:spacing w:val="-2"/>
          <w:sz w:val="32"/>
          <w:szCs w:val="32"/>
        </w:rPr>
        <w:t>“安家落户”。平远县连续获评全国休闲农业和乡村旅游示</w:t>
      </w:r>
      <w:r>
        <w:rPr>
          <w:rFonts w:hint="eastAsia" w:ascii="Times New Roman" w:hAnsi="Times New Roman" w:eastAsia="方正仿宋简体" w:cs="仿宋"/>
          <w:spacing w:val="-1"/>
          <w:sz w:val="32"/>
          <w:szCs w:val="32"/>
        </w:rPr>
        <w:t>范县、中国最美县域，结合乡村振兴布局全域旅游发展，城乡不断展现新面貌、迸发新活力。“一城一区一带”发展格局渐次成形、势头良好，为打造优山美水生态之星“精致小</w:t>
      </w:r>
      <w:r>
        <w:rPr>
          <w:rFonts w:hint="eastAsia" w:ascii="Times New Roman" w:hAnsi="Times New Roman" w:eastAsia="方正仿宋简体" w:cs="仿宋"/>
          <w:spacing w:val="-20"/>
          <w:sz w:val="32"/>
          <w:szCs w:val="32"/>
        </w:rPr>
        <w:t>城·大美平远”，</w:t>
      </w:r>
      <w:r>
        <w:rPr>
          <w:rFonts w:hint="eastAsia" w:ascii="Times New Roman" w:hAnsi="Times New Roman" w:eastAsia="方正仿宋简体" w:cs="仿宋"/>
          <w:spacing w:val="-20"/>
          <w:sz w:val="32"/>
          <w:szCs w:val="32"/>
          <w:lang w:val="en-US" w:eastAsia="zh-CN"/>
        </w:rPr>
        <w:t>营</w:t>
      </w:r>
      <w:r>
        <w:rPr>
          <w:rFonts w:hint="eastAsia" w:ascii="Times New Roman" w:hAnsi="Times New Roman" w:eastAsia="方正仿宋简体" w:cs="仿宋"/>
          <w:spacing w:val="-16"/>
          <w:sz w:val="32"/>
          <w:szCs w:val="32"/>
        </w:rPr>
        <w:t>造山清水秀、宜居宜业、平安幸福的“深内涵”奠定了坚实基础。</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县城提质扩容开创新局面。</w:t>
      </w:r>
      <w:r>
        <w:rPr>
          <w:rFonts w:hint="eastAsia" w:ascii="Times New Roman" w:hAnsi="Times New Roman" w:eastAsia="方正仿宋简体" w:cs="仿宋"/>
          <w:spacing w:val="-2"/>
          <w:sz w:val="32"/>
          <w:szCs w:val="32"/>
        </w:rPr>
        <w:t>平远县按照“扩县城、改老</w:t>
      </w:r>
      <w:r>
        <w:rPr>
          <w:rFonts w:hint="eastAsia" w:ascii="Times New Roman" w:hAnsi="Times New Roman" w:eastAsia="方正仿宋简体" w:cs="仿宋"/>
          <w:spacing w:val="-5"/>
          <w:sz w:val="32"/>
          <w:szCs w:val="32"/>
        </w:rPr>
        <w:t>城、建新城”思路，实现县城空间扩容增量，规划区面积67</w:t>
      </w:r>
      <w:r>
        <w:rPr>
          <w:rFonts w:hint="eastAsia" w:ascii="Times New Roman" w:hAnsi="Times New Roman" w:eastAsia="方正仿宋简体" w:cs="仿宋"/>
          <w:spacing w:val="-4"/>
          <w:sz w:val="32"/>
          <w:szCs w:val="32"/>
        </w:rPr>
        <w:t>平方公里，建成区面积扩容至14.36平方公里，城镇化率提</w:t>
      </w:r>
      <w:r>
        <w:rPr>
          <w:rFonts w:hint="eastAsia" w:ascii="Times New Roman" w:hAnsi="Times New Roman" w:eastAsia="方正仿宋简体" w:cs="仿宋"/>
          <w:spacing w:val="2"/>
          <w:sz w:val="32"/>
          <w:szCs w:val="32"/>
        </w:rPr>
        <w:t>高到50.03%。G206线绕城段、奥园集团实施原南区市场片</w:t>
      </w:r>
      <w:r>
        <w:rPr>
          <w:rFonts w:hint="eastAsia" w:ascii="Times New Roman" w:hAnsi="Times New Roman" w:eastAsia="方正仿宋简体" w:cs="仿宋"/>
          <w:spacing w:val="-2"/>
          <w:sz w:val="32"/>
          <w:szCs w:val="32"/>
        </w:rPr>
        <w:t>区改造、县妇幼保健计划生育服务中心等项目加快推进，拉宽城市架构，不断丰富“精致小城”内涵。</w:t>
      </w:r>
    </w:p>
    <w:p>
      <w:pPr>
        <w:widowControl w:val="0"/>
        <w:spacing w:line="520" w:lineRule="exact"/>
        <w:ind w:firstLine="628" w:firstLineChars="200"/>
        <w:jc w:val="both"/>
        <w:rPr>
          <w:rFonts w:ascii="Times New Roman" w:hAnsi="Times New Roman" w:eastAsia="方正仿宋简体" w:cs="仿宋"/>
          <w:spacing w:val="-1"/>
          <w:sz w:val="32"/>
          <w:szCs w:val="32"/>
        </w:rPr>
      </w:pPr>
      <w:r>
        <w:rPr>
          <w:rFonts w:hint="eastAsia" w:ascii="Times New Roman" w:hAnsi="Times New Roman" w:eastAsia="方正仿宋简体" w:cs="仿宋"/>
          <w:spacing w:val="-3"/>
          <w:sz w:val="32"/>
          <w:szCs w:val="32"/>
          <w14:textOutline w14:w="5791" w14:cap="sq" w14:cmpd="sng" w14:algn="ctr">
            <w14:solidFill>
              <w14:srgbClr w14:val="000000"/>
            </w14:solidFill>
            <w14:prstDash w14:val="solid"/>
            <w14:bevel/>
          </w14:textOutline>
        </w:rPr>
        <w:t>园区产业集聚蓄势新动能。</w:t>
      </w:r>
      <w:r>
        <w:rPr>
          <w:rFonts w:hint="eastAsia" w:ascii="Times New Roman" w:hAnsi="Times New Roman" w:eastAsia="方正仿宋简体" w:cs="仿宋"/>
          <w:spacing w:val="-3"/>
          <w:sz w:val="32"/>
          <w:szCs w:val="32"/>
        </w:rPr>
        <w:t>以园区为平台，平远县实施</w:t>
      </w:r>
      <w:r>
        <w:rPr>
          <w:rFonts w:hint="eastAsia" w:ascii="Times New Roman" w:hAnsi="Times New Roman" w:eastAsia="方正仿宋简体" w:cs="仿宋"/>
          <w:spacing w:val="-1"/>
          <w:sz w:val="32"/>
          <w:szCs w:val="32"/>
        </w:rPr>
        <w:t>“个十百千万”工程，创建省级高新区，带动工业经济提质</w:t>
      </w:r>
      <w:r>
        <w:rPr>
          <w:rFonts w:hint="eastAsia" w:ascii="Times New Roman" w:hAnsi="Times New Roman" w:eastAsia="方正仿宋简体" w:cs="仿宋"/>
          <w:spacing w:val="-4"/>
          <w:sz w:val="32"/>
          <w:szCs w:val="32"/>
        </w:rPr>
        <w:t>增效。三年多来，园区累计投入5.5亿元建成12.58万平方</w:t>
      </w:r>
      <w:r>
        <w:rPr>
          <w:rFonts w:hint="eastAsia" w:ascii="Times New Roman" w:hAnsi="Times New Roman" w:eastAsia="方正仿宋简体" w:cs="仿宋"/>
          <w:spacing w:val="-3"/>
          <w:sz w:val="32"/>
          <w:szCs w:val="32"/>
        </w:rPr>
        <w:t>米标准厂房和创业创新孵化基地等基础设施；累计引进56</w:t>
      </w:r>
      <w:r>
        <w:rPr>
          <w:rFonts w:hint="eastAsia" w:ascii="Times New Roman" w:hAnsi="Times New Roman" w:eastAsia="方正仿宋简体" w:cs="仿宋"/>
          <w:spacing w:val="-11"/>
          <w:sz w:val="32"/>
          <w:szCs w:val="32"/>
        </w:rPr>
        <w:t>个项目，计划投资289.61亿元；新增规上企业36家，数量</w:t>
      </w:r>
      <w:r>
        <w:rPr>
          <w:rFonts w:hint="eastAsia" w:ascii="Times New Roman" w:hAnsi="Times New Roman" w:eastAsia="方正仿宋简体" w:cs="仿宋"/>
          <w:spacing w:val="-1"/>
          <w:sz w:val="32"/>
          <w:szCs w:val="32"/>
        </w:rPr>
        <w:t>和增加值分别占平远县的46%和59%。</w:t>
      </w:r>
    </w:p>
    <w:p>
      <w:pPr>
        <w:widowControl w:val="0"/>
        <w:spacing w:line="520" w:lineRule="exact"/>
        <w:ind w:firstLine="640" w:firstLineChars="200"/>
        <w:jc w:val="both"/>
        <w:rPr>
          <w:rFonts w:ascii="Times New Roman" w:hAnsi="Times New Roman" w:eastAsia="方正仿宋简体" w:cs="仿宋"/>
          <w:sz w:val="32"/>
          <w:szCs w:val="32"/>
        </w:rPr>
      </w:pPr>
      <w:r>
        <w:rPr>
          <w:rFonts w:hint="eastAsia" w:ascii="Times New Roman" w:hAnsi="Times New Roman" w:eastAsia="方正仿宋简体"/>
          <w:sz w:val="32"/>
          <w:szCs w:val="32"/>
        </w:rPr>
        <w:drawing>
          <wp:anchor distT="0" distB="0" distL="0" distR="0" simplePos="0" relativeHeight="251659264" behindDoc="0" locked="0" layoutInCell="0" allowOverlap="1">
            <wp:simplePos x="0" y="0"/>
            <wp:positionH relativeFrom="page">
              <wp:posOffset>1143000</wp:posOffset>
            </wp:positionH>
            <wp:positionV relativeFrom="page">
              <wp:posOffset>9236075</wp:posOffset>
            </wp:positionV>
            <wp:extent cx="1828800"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9"/>
                    <a:stretch>
                      <a:fillRect/>
                    </a:stretch>
                  </pic:blipFill>
                  <pic:spPr>
                    <a:xfrm>
                      <a:off x="0" y="0"/>
                      <a:ext cx="1828800" cy="6350"/>
                    </a:xfrm>
                    <a:prstGeom prst="rect">
                      <a:avLst/>
                    </a:prstGeom>
                  </pic:spPr>
                </pic:pic>
              </a:graphicData>
            </a:graphic>
          </wp:anchor>
        </w:drawing>
      </w:r>
      <w:r>
        <w:rPr>
          <w:rFonts w:hint="eastAsia" w:ascii="Times New Roman" w:hAnsi="Times New Roman" w:eastAsia="方正仿宋简体" w:cs="仿宋"/>
          <w:spacing w:val="-7"/>
          <w:sz w:val="32"/>
          <w:szCs w:val="32"/>
          <w14:textOutline w14:w="5791" w14:cap="sq" w14:cmpd="sng" w14:algn="ctr">
            <w14:solidFill>
              <w14:srgbClr w14:val="000000"/>
            </w14:solidFill>
            <w14:prstDash w14:val="solid"/>
            <w14:bevel/>
          </w14:textOutline>
        </w:rPr>
        <w:t>乡村振兴发展焕发新风貌。</w:t>
      </w:r>
      <w:r>
        <w:rPr>
          <w:rFonts w:hint="eastAsia" w:ascii="Times New Roman" w:hAnsi="Times New Roman" w:eastAsia="方正仿宋简体" w:cs="仿宋"/>
          <w:spacing w:val="-7"/>
          <w:sz w:val="32"/>
          <w:szCs w:val="32"/>
        </w:rPr>
        <w:t>2020年度，平远县在全省乡</w:t>
      </w:r>
      <w:r>
        <w:rPr>
          <w:rFonts w:hint="eastAsia" w:ascii="Times New Roman" w:hAnsi="Times New Roman" w:eastAsia="方正仿宋简体" w:cs="仿宋"/>
          <w:spacing w:val="-2"/>
          <w:sz w:val="32"/>
          <w:szCs w:val="32"/>
        </w:rPr>
        <w:t>村振兴实绩考核位居前列，获评“优秀”等次。平远县累计</w:t>
      </w:r>
      <w:r>
        <w:rPr>
          <w:rFonts w:hint="eastAsia" w:ascii="Times New Roman" w:hAnsi="Times New Roman" w:eastAsia="方正仿宋简体" w:cs="仿宋"/>
          <w:spacing w:val="-6"/>
          <w:sz w:val="32"/>
          <w:szCs w:val="32"/>
        </w:rPr>
        <w:t>投入4.35亿元全域推进农村人居环境整治，实现70%的行政</w:t>
      </w:r>
      <w:r>
        <w:rPr>
          <w:rFonts w:hint="eastAsia" w:ascii="Times New Roman" w:hAnsi="Times New Roman" w:eastAsia="方正仿宋简体" w:cs="仿宋"/>
          <w:spacing w:val="-11"/>
          <w:sz w:val="32"/>
          <w:szCs w:val="32"/>
        </w:rPr>
        <w:t>村建成干净整洁村；大力实施“万企帮万村”活动，成功申</w:t>
      </w:r>
      <w:r>
        <w:rPr>
          <w:rFonts w:hint="eastAsia" w:ascii="Times New Roman" w:hAnsi="Times New Roman" w:eastAsia="方正仿宋简体" w:cs="仿宋"/>
          <w:spacing w:val="-10"/>
          <w:sz w:val="32"/>
          <w:szCs w:val="32"/>
        </w:rPr>
        <w:t>报脐橙、南药省级现代农业产业园；平远县农村居民年人均</w:t>
      </w:r>
      <w:r>
        <w:rPr>
          <w:rFonts w:hint="eastAsia" w:ascii="Times New Roman" w:hAnsi="Times New Roman" w:eastAsia="方正仿宋简体" w:cs="仿宋"/>
          <w:spacing w:val="-4"/>
          <w:sz w:val="32"/>
          <w:szCs w:val="32"/>
        </w:rPr>
        <w:t>可支配收入提高到19156元，超过全国平均水平。</w:t>
      </w:r>
    </w:p>
    <w:p>
      <w:pPr>
        <w:widowControl w:val="0"/>
        <w:spacing w:line="520" w:lineRule="exact"/>
        <w:ind w:firstLine="632" w:firstLineChars="200"/>
        <w:jc w:val="both"/>
        <w:outlineLvl w:val="1"/>
        <w:rPr>
          <w:rFonts w:ascii="Times New Roman" w:hAnsi="Times New Roman" w:eastAsia="方正仿宋简体" w:cs="仿宋"/>
          <w:sz w:val="32"/>
          <w:szCs w:val="32"/>
        </w:rPr>
      </w:pPr>
      <w:bookmarkStart w:id="11" w:name="_bookmark11"/>
      <w:bookmarkEnd w:id="11"/>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第二节</w:t>
      </w:r>
      <w:r>
        <w:rPr>
          <w:rFonts w:hint="eastAsia" w:ascii="Times New Roman" w:hAnsi="Times New Roman" w:eastAsia="方正仿宋简体" w:cs="仿宋"/>
          <w:spacing w:val="34"/>
          <w:sz w:val="32"/>
          <w:szCs w:val="32"/>
        </w:rPr>
        <w:t xml:space="preserve"> </w:t>
      </w: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老区苏区振兴生态发展扶持力度不断加大</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老区苏区振兴经济发展。</w:t>
      </w:r>
      <w:r>
        <w:rPr>
          <w:rFonts w:hint="eastAsia" w:ascii="Times New Roman" w:hAnsi="Times New Roman" w:eastAsia="方正仿宋简体" w:cs="仿宋"/>
          <w:spacing w:val="-2"/>
          <w:sz w:val="32"/>
          <w:szCs w:val="32"/>
        </w:rPr>
        <w:t>争取老区苏区振兴发展、生态</w:t>
      </w:r>
      <w:r>
        <w:rPr>
          <w:rFonts w:hint="eastAsia" w:ascii="Times New Roman" w:hAnsi="Times New Roman" w:eastAsia="方正仿宋简体" w:cs="仿宋"/>
          <w:spacing w:val="-5"/>
          <w:sz w:val="32"/>
          <w:szCs w:val="32"/>
        </w:rPr>
        <w:t>发展区、对口帮扶等政策支持取得新突破，五年获得中央和</w:t>
      </w:r>
      <w:r>
        <w:rPr>
          <w:rFonts w:hint="eastAsia" w:ascii="Times New Roman" w:hAnsi="Times New Roman" w:eastAsia="方正仿宋简体" w:cs="仿宋"/>
          <w:spacing w:val="-8"/>
          <w:sz w:val="32"/>
          <w:szCs w:val="32"/>
        </w:rPr>
        <w:t>省转移支付资金98亿元，政府债券资金22亿元，广州对口</w:t>
      </w:r>
      <w:r>
        <w:rPr>
          <w:rFonts w:hint="eastAsia" w:ascii="Times New Roman" w:hAnsi="Times New Roman" w:eastAsia="方正仿宋简体" w:cs="仿宋"/>
          <w:spacing w:val="2"/>
          <w:sz w:val="32"/>
          <w:szCs w:val="32"/>
        </w:rPr>
        <w:t>帮扶资金5000万元。农林牧渔业稳中提质，第一产业增加</w:t>
      </w:r>
      <w:r>
        <w:rPr>
          <w:rFonts w:hint="eastAsia" w:ascii="Times New Roman" w:hAnsi="Times New Roman" w:eastAsia="方正仿宋简体" w:cs="仿宋"/>
          <w:spacing w:val="-12"/>
          <w:sz w:val="32"/>
          <w:szCs w:val="32"/>
        </w:rPr>
        <w:t>值年均增长3.1%；工业结构逐步改善，先进制造业、高新技</w:t>
      </w:r>
      <w:r>
        <w:rPr>
          <w:rFonts w:hint="eastAsia" w:ascii="Times New Roman" w:hAnsi="Times New Roman" w:eastAsia="方正仿宋简体" w:cs="仿宋"/>
          <w:spacing w:val="-3"/>
          <w:sz w:val="32"/>
          <w:szCs w:val="32"/>
        </w:rPr>
        <w:t>术制造业增加值占规上工业增加值比重分别提高5.3个百分</w:t>
      </w:r>
      <w:r>
        <w:rPr>
          <w:rFonts w:hint="eastAsia" w:ascii="Times New Roman" w:hAnsi="Times New Roman" w:eastAsia="方正仿宋简体" w:cs="仿宋"/>
          <w:spacing w:val="-4"/>
          <w:sz w:val="32"/>
          <w:szCs w:val="32"/>
        </w:rPr>
        <w:t>点和1.3个百分点。电子商务、文体旅游等新兴产业加快发</w:t>
      </w:r>
      <w:r>
        <w:rPr>
          <w:rFonts w:hint="eastAsia" w:ascii="Times New Roman" w:hAnsi="Times New Roman" w:eastAsia="方正仿宋简体" w:cs="仿宋"/>
          <w:spacing w:val="-11"/>
          <w:sz w:val="32"/>
          <w:szCs w:val="32"/>
        </w:rPr>
        <w:t>展。</w:t>
      </w:r>
    </w:p>
    <w:p>
      <w:pPr>
        <w:widowControl w:val="0"/>
        <w:spacing w:line="52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老区苏区交通互联互通。</w:t>
      </w:r>
      <w:r>
        <w:rPr>
          <w:rFonts w:hint="eastAsia" w:ascii="Times New Roman" w:hAnsi="Times New Roman" w:eastAsia="方正仿宋简体" w:cs="仿宋"/>
          <w:spacing w:val="2"/>
          <w:sz w:val="32"/>
          <w:szCs w:val="32"/>
        </w:rPr>
        <w:t>加快推进G358线、S225线平远段等项目改造提升，建设一批“四好农村路”；主动对接做好瑞梅铁路、平武高速、平蕉大高速规划建设。加快G206线绕城段建设带动县城扩容，推进南区市场片区、县游客服务中心等项目，结合“双创”“两美”行动以及“微改</w:t>
      </w:r>
      <w:bookmarkStart w:id="12" w:name="_bookmark53"/>
      <w:bookmarkEnd w:id="12"/>
      <w:r>
        <w:rPr>
          <w:rFonts w:hint="eastAsia" w:ascii="Times New Roman" w:hAnsi="Times New Roman" w:eastAsia="方正仿宋简体" w:cs="仿宋"/>
          <w:spacing w:val="2"/>
          <w:sz w:val="32"/>
          <w:szCs w:val="32"/>
        </w:rPr>
        <w:t>造”提升老城。</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老区苏区推动产城联动。</w:t>
      </w:r>
      <w:r>
        <w:rPr>
          <w:rFonts w:hint="eastAsia" w:ascii="Times New Roman" w:hAnsi="Times New Roman" w:eastAsia="方正仿宋简体" w:cs="仿宋"/>
          <w:spacing w:val="-2"/>
          <w:sz w:val="32"/>
          <w:szCs w:val="32"/>
        </w:rPr>
        <w:t>加快推进工业园区征地平整以及创业创新孵化基地、标准厂房、路网和污水处理系统等基</w:t>
      </w:r>
      <w:r>
        <w:rPr>
          <w:rFonts w:hint="eastAsia" w:ascii="Times New Roman" w:hAnsi="Times New Roman" w:eastAsia="方正仿宋简体" w:cs="仿宋"/>
          <w:spacing w:val="-5"/>
          <w:sz w:val="32"/>
          <w:szCs w:val="32"/>
        </w:rPr>
        <w:t>础设施建设；合力构建“1+N”产业发展新局面，打造一个</w:t>
      </w:r>
      <w:r>
        <w:rPr>
          <w:rFonts w:hint="eastAsia" w:ascii="Times New Roman" w:hAnsi="Times New Roman" w:eastAsia="方正仿宋简体" w:cs="仿宋"/>
          <w:spacing w:val="-2"/>
          <w:sz w:val="32"/>
          <w:szCs w:val="32"/>
        </w:rPr>
        <w:t>百亿级先进材料产业集群（铜箔、钙基、稀土</w:t>
      </w:r>
      <w:r>
        <w:rPr>
          <w:rFonts w:hint="eastAsia" w:ascii="Times New Roman" w:hAnsi="Times New Roman" w:eastAsia="方正仿宋简体" w:cs="仿宋"/>
          <w:spacing w:val="-93"/>
          <w:sz w:val="32"/>
          <w:szCs w:val="32"/>
        </w:rPr>
        <w:t>），</w:t>
      </w:r>
      <w:r>
        <w:rPr>
          <w:rFonts w:hint="eastAsia" w:ascii="Times New Roman" w:hAnsi="Times New Roman" w:eastAsia="方正仿宋简体" w:cs="仿宋"/>
          <w:spacing w:val="-2"/>
          <w:sz w:val="32"/>
          <w:szCs w:val="32"/>
        </w:rPr>
        <w:t>大力发展风电、光伏等新能源和装备制造、家居建材、电子信息、脐</w:t>
      </w:r>
      <w:r>
        <w:rPr>
          <w:rFonts w:hint="eastAsia" w:ascii="Times New Roman" w:hAnsi="Times New Roman" w:eastAsia="方正仿宋简体" w:cs="仿宋"/>
          <w:spacing w:val="-12"/>
          <w:sz w:val="32"/>
          <w:szCs w:val="32"/>
        </w:rPr>
        <w:t>橙、南药等N个新兴产业和优势产业；实施产业链招商、精</w:t>
      </w:r>
      <w:r>
        <w:rPr>
          <w:rFonts w:hint="eastAsia" w:ascii="Times New Roman" w:hAnsi="Times New Roman" w:eastAsia="方正仿宋简体" w:cs="仿宋"/>
          <w:spacing w:val="-16"/>
          <w:sz w:val="32"/>
          <w:szCs w:val="32"/>
        </w:rPr>
        <w:t>准招商和乡贤回归工程，引进优质项目；落实系列惠企政策，</w:t>
      </w:r>
      <w:r>
        <w:rPr>
          <w:rFonts w:hint="eastAsia" w:ascii="Times New Roman" w:hAnsi="Times New Roman" w:eastAsia="方正仿宋简体" w:cs="仿宋"/>
          <w:spacing w:val="-1"/>
          <w:sz w:val="32"/>
          <w:szCs w:val="32"/>
        </w:rPr>
        <w:t>全力扶持企业上层次、扩规模、强创新，创建省级高新区。</w:t>
      </w:r>
    </w:p>
    <w:p>
      <w:pPr>
        <w:widowControl w:val="0"/>
        <w:spacing w:line="520" w:lineRule="exact"/>
        <w:ind w:firstLine="636" w:firstLineChars="200"/>
        <w:jc w:val="both"/>
        <w:outlineLvl w:val="1"/>
        <w:rPr>
          <w:rFonts w:ascii="Times New Roman" w:hAnsi="Times New Roman" w:eastAsia="方正仿宋简体" w:cs="仿宋"/>
          <w:sz w:val="32"/>
          <w:szCs w:val="32"/>
        </w:rPr>
      </w:pPr>
      <w:bookmarkStart w:id="13" w:name="_bookmark12"/>
      <w:bookmarkEnd w:id="13"/>
      <w:r>
        <w:rPr>
          <w:rFonts w:hint="eastAsia" w:ascii="Times New Roman" w:hAnsi="Times New Roman" w:eastAsia="方正仿宋简体" w:cs="仿宋"/>
          <w:spacing w:val="-1"/>
          <w:sz w:val="32"/>
          <w:szCs w:val="32"/>
          <w14:textOutline w14:w="5791" w14:cap="sq" w14:cmpd="sng" w14:algn="ctr">
            <w14:solidFill>
              <w14:srgbClr w14:val="000000"/>
            </w14:solidFill>
            <w14:prstDash w14:val="solid"/>
            <w14:bevel/>
          </w14:textOutline>
        </w:rPr>
        <w:t>第三节</w:t>
      </w:r>
      <w:r>
        <w:rPr>
          <w:rFonts w:hint="eastAsia" w:ascii="Times New Roman" w:hAnsi="Times New Roman" w:eastAsia="方正仿宋简体" w:cs="仿宋"/>
          <w:spacing w:val="10"/>
          <w:sz w:val="32"/>
          <w:szCs w:val="32"/>
        </w:rPr>
        <w:t xml:space="preserve"> </w:t>
      </w:r>
      <w:r>
        <w:rPr>
          <w:rFonts w:hint="eastAsia" w:ascii="Times New Roman" w:hAnsi="Times New Roman" w:eastAsia="方正仿宋简体" w:cs="仿宋"/>
          <w:spacing w:val="-1"/>
          <w:sz w:val="32"/>
          <w:szCs w:val="32"/>
          <w14:textOutline w14:w="5791" w14:cap="sq" w14:cmpd="sng" w14:algn="ctr">
            <w14:solidFill>
              <w14:srgbClr w14:val="000000"/>
            </w14:solidFill>
            <w14:prstDash w14:val="solid"/>
            <w14:bevel/>
          </w14:textOutline>
        </w:rPr>
        <w:t>“精致小城</w:t>
      </w:r>
      <w:r>
        <w:rPr>
          <w:rFonts w:hint="eastAsia" w:ascii="Times New Roman" w:hAnsi="Times New Roman" w:eastAsia="宋体" w:cs="宋体"/>
          <w:b/>
          <w:bCs/>
          <w:spacing w:val="-1"/>
          <w:sz w:val="32"/>
          <w:szCs w:val="32"/>
        </w:rPr>
        <w:t>•</w:t>
      </w:r>
      <w:r>
        <w:rPr>
          <w:rFonts w:hint="eastAsia" w:ascii="Times New Roman" w:hAnsi="Times New Roman" w:eastAsia="方正仿宋简体" w:cs="仿宋"/>
          <w:spacing w:val="-1"/>
          <w:sz w:val="32"/>
          <w:szCs w:val="32"/>
          <w14:textOutline w14:w="5791" w14:cap="sq" w14:cmpd="sng" w14:algn="ctr">
            <w14:solidFill>
              <w14:srgbClr w14:val="000000"/>
            </w14:solidFill>
            <w14:prstDash w14:val="solid"/>
            <w14:bevel/>
          </w14:textOutline>
        </w:rPr>
        <w:t>大美平远”生态攻坚日益增强</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人居环境与红色底蕴。</w:t>
      </w:r>
      <w:r>
        <w:rPr>
          <w:rFonts w:hint="eastAsia" w:ascii="Times New Roman" w:hAnsi="Times New Roman" w:eastAsia="方正仿宋简体" w:cs="仿宋"/>
          <w:spacing w:val="-2"/>
          <w:sz w:val="32"/>
          <w:szCs w:val="32"/>
        </w:rPr>
        <w:t>在全域推进农村综合整治上持续用力。坚持因地制宜，突出重点任务，抓点带面、全域统筹推进全省农村人居环境整治，全面完成外立面改造提升，进一步提升农村人居环境水平。在自然资源、红色文化、革命遗址、文物保护、修复和活化利用上持续用力。充分利用平远良好的自然生态、深厚的文化底蕴、丰富的红色资源，坚持在保护中活化利用，进一步擦亮原中央苏区县品牌，推动乡村振兴、实现生态富民。</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创新平台与发力基建。</w:t>
      </w:r>
      <w:r>
        <w:rPr>
          <w:rFonts w:hint="eastAsia" w:ascii="Times New Roman" w:hAnsi="Times New Roman" w:eastAsia="方正仿宋简体" w:cs="仿宋"/>
          <w:spacing w:val="-2"/>
          <w:sz w:val="32"/>
          <w:szCs w:val="32"/>
        </w:rPr>
        <w:t>加快建设东台生态园、中医药产业园、绿色装配式建筑产业园等“园中园”项目，大力推动</w:t>
      </w:r>
      <w:r>
        <w:rPr>
          <w:rFonts w:hint="eastAsia" w:ascii="Times New Roman" w:hAnsi="Times New Roman" w:eastAsia="方正仿宋简体" w:cs="仿宋"/>
          <w:spacing w:val="-6"/>
          <w:sz w:val="32"/>
          <w:szCs w:val="32"/>
        </w:rPr>
        <w:t>国家级稀土新材料研发中心、省级科技孵化器、家具出口基</w:t>
      </w:r>
      <w:r>
        <w:rPr>
          <w:rFonts w:hint="eastAsia" w:ascii="Times New Roman" w:hAnsi="Times New Roman" w:eastAsia="方正仿宋简体" w:cs="仿宋"/>
          <w:spacing w:val="-1"/>
          <w:sz w:val="32"/>
          <w:szCs w:val="32"/>
        </w:rPr>
        <w:t>地设立，推动南药制剂研发中心、南药植物提取中心、智能</w:t>
      </w:r>
      <w:r>
        <w:rPr>
          <w:rFonts w:hint="eastAsia" w:ascii="Times New Roman" w:hAnsi="Times New Roman" w:eastAsia="方正仿宋简体" w:cs="仿宋"/>
          <w:spacing w:val="3"/>
          <w:sz w:val="32"/>
          <w:szCs w:val="32"/>
        </w:rPr>
        <w:t>制造研究院等平台建设。加快推进S239线坝头至长田段等</w:t>
      </w:r>
      <w:r>
        <w:rPr>
          <w:rFonts w:hint="eastAsia" w:ascii="Times New Roman" w:hAnsi="Times New Roman" w:eastAsia="方正仿宋简体" w:cs="仿宋"/>
          <w:spacing w:val="-1"/>
          <w:sz w:val="32"/>
          <w:szCs w:val="32"/>
        </w:rPr>
        <w:t>“两国道四省道”改造升级工程，加快推进梅岭旅游公路建</w:t>
      </w:r>
      <w:r>
        <w:rPr>
          <w:rFonts w:hint="eastAsia" w:ascii="Times New Roman" w:hAnsi="Times New Roman" w:eastAsia="方正仿宋简体" w:cs="仿宋"/>
          <w:spacing w:val="6"/>
          <w:sz w:val="32"/>
          <w:szCs w:val="32"/>
        </w:rPr>
        <w:t>设，稳步推进一批县道改造升级，创建省级“四好农村路”</w:t>
      </w:r>
      <w:r>
        <w:rPr>
          <w:rFonts w:hint="eastAsia" w:ascii="Times New Roman" w:hAnsi="Times New Roman" w:eastAsia="方正仿宋简体" w:cs="仿宋"/>
          <w:spacing w:val="-12"/>
          <w:sz w:val="32"/>
          <w:szCs w:val="32"/>
        </w:rPr>
        <w:t>示范县。扎实推进中小河流治理、县城饮用水扩容提质、“万</w:t>
      </w:r>
      <w:r>
        <w:rPr>
          <w:rFonts w:hint="eastAsia" w:ascii="Times New Roman" w:hAnsi="Times New Roman" w:eastAsia="方正仿宋简体" w:cs="仿宋"/>
          <w:sz w:val="32"/>
          <w:szCs w:val="32"/>
        </w:rPr>
        <w:t>里碧道”等工程，进一步夯实振兴发展基础。</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创建提质与改善民生。</w:t>
      </w:r>
      <w:r>
        <w:rPr>
          <w:rFonts w:hint="eastAsia" w:ascii="Times New Roman" w:hAnsi="Times New Roman" w:eastAsia="方正仿宋简体" w:cs="仿宋"/>
          <w:spacing w:val="-2"/>
          <w:sz w:val="32"/>
          <w:szCs w:val="32"/>
        </w:rPr>
        <w:t>以国家卫生县城、全国县级文明</w:t>
      </w:r>
      <w:r>
        <w:rPr>
          <w:rFonts w:hint="eastAsia" w:ascii="Times New Roman" w:hAnsi="Times New Roman" w:eastAsia="方正仿宋简体" w:cs="仿宋"/>
          <w:spacing w:val="4"/>
          <w:sz w:val="32"/>
          <w:szCs w:val="32"/>
        </w:rPr>
        <w:t>城市、国家森林城市、全域旅游示范区“四城”联创为抓</w:t>
      </w:r>
      <w:r>
        <w:rPr>
          <w:rFonts w:hint="eastAsia" w:ascii="Times New Roman" w:hAnsi="Times New Roman" w:eastAsia="方正仿宋简体" w:cs="仿宋"/>
          <w:spacing w:val="-2"/>
          <w:sz w:val="32"/>
          <w:szCs w:val="32"/>
        </w:rPr>
        <w:t>手，加快县城提质扩容和美丽乡村建设步伐。加强普惠性、基础性、兜底性民生建设，统筹推进就业、教育、医疗、文化等社会事业发展，不断提高人民群众的获得感、幸福感、安全感。加强党的建设，牢牢扛起管党治党政治责任，不断</w:t>
      </w:r>
      <w:r>
        <w:rPr>
          <w:rFonts w:hint="eastAsia" w:ascii="Times New Roman" w:hAnsi="Times New Roman" w:eastAsia="方正仿宋简体" w:cs="仿宋"/>
          <w:spacing w:val="-3"/>
          <w:sz w:val="32"/>
          <w:szCs w:val="32"/>
        </w:rPr>
        <w:t>提高党的建设质量，为加快振兴发展提供坚强的政治保证。</w:t>
      </w:r>
    </w:p>
    <w:p>
      <w:pPr>
        <w:widowControl w:val="0"/>
        <w:spacing w:line="520" w:lineRule="exact"/>
        <w:ind w:firstLine="632" w:firstLineChars="200"/>
        <w:jc w:val="both"/>
        <w:outlineLvl w:val="1"/>
        <w:rPr>
          <w:rFonts w:ascii="Times New Roman" w:hAnsi="Times New Roman" w:eastAsia="方正仿宋简体" w:cs="仿宋"/>
          <w:sz w:val="32"/>
          <w:szCs w:val="32"/>
        </w:rPr>
      </w:pPr>
      <w:bookmarkStart w:id="14" w:name="_bookmark13"/>
      <w:bookmarkEnd w:id="14"/>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第四节</w:t>
      </w:r>
      <w:r>
        <w:rPr>
          <w:rFonts w:hint="eastAsia" w:ascii="Times New Roman" w:hAnsi="Times New Roman" w:eastAsia="方正仿宋简体" w:cs="仿宋"/>
          <w:spacing w:val="34"/>
          <w:sz w:val="32"/>
          <w:szCs w:val="32"/>
        </w:rPr>
        <w:t xml:space="preserve"> </w:t>
      </w: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具备良好的生态禀赋与美丽乡村建设成果</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城乡环境整治。</w:t>
      </w:r>
      <w:r>
        <w:rPr>
          <w:rFonts w:hint="eastAsia" w:ascii="Times New Roman" w:hAnsi="Times New Roman" w:eastAsia="方正仿宋简体" w:cs="仿宋"/>
          <w:spacing w:val="-2"/>
          <w:sz w:val="32"/>
          <w:szCs w:val="32"/>
        </w:rPr>
        <w:t>平远县注重规划引领，从政策上布局整体工作，为环境整治有效推进打下坚实基础。近几年来，连</w:t>
      </w:r>
      <w:r>
        <w:rPr>
          <w:rFonts w:hint="eastAsia" w:ascii="Times New Roman" w:hAnsi="Times New Roman" w:eastAsia="方正仿宋简体" w:cs="仿宋"/>
          <w:spacing w:val="-7"/>
          <w:sz w:val="32"/>
          <w:szCs w:val="32"/>
        </w:rPr>
        <w:t>续出台了《平远县城乡环境综合管理规定》《平远县农村生活垃圾收运处理工作考核办法》《平远县农村生活垃圾收运</w:t>
      </w:r>
      <w:r>
        <w:rPr>
          <w:rFonts w:hint="eastAsia" w:ascii="Times New Roman" w:hAnsi="Times New Roman" w:eastAsia="方正仿宋简体" w:cs="仿宋"/>
          <w:spacing w:val="-9"/>
          <w:sz w:val="32"/>
          <w:szCs w:val="32"/>
        </w:rPr>
        <w:t>处理设施建设竞争性扶持资金实施意见》等文件，确保</w:t>
      </w:r>
      <w:r>
        <w:rPr>
          <w:rFonts w:hint="eastAsia" w:ascii="Times New Roman" w:hAnsi="Times New Roman" w:eastAsia="方正仿宋简体" w:cs="仿宋"/>
          <w:spacing w:val="-2"/>
          <w:sz w:val="32"/>
          <w:szCs w:val="32"/>
        </w:rPr>
        <w:t>农村生活垃圾收运处理工作有效推进，长效管理。保证平远</w:t>
      </w:r>
      <w:r>
        <w:rPr>
          <w:rFonts w:hint="eastAsia" w:ascii="Times New Roman" w:hAnsi="Times New Roman" w:eastAsia="方正仿宋简体" w:cs="仿宋"/>
          <w:spacing w:val="11"/>
          <w:sz w:val="32"/>
          <w:szCs w:val="32"/>
        </w:rPr>
        <w:t>县农村生活垃圾处理设施建设和垃圾收运处理工作的正常</w:t>
      </w:r>
      <w:r>
        <w:rPr>
          <w:rFonts w:hint="eastAsia" w:ascii="Times New Roman" w:hAnsi="Times New Roman" w:eastAsia="方正仿宋简体" w:cs="仿宋"/>
          <w:spacing w:val="-8"/>
          <w:sz w:val="32"/>
          <w:szCs w:val="32"/>
        </w:rPr>
        <w:t>进行。</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城乡规划衔接。</w:t>
      </w:r>
      <w:r>
        <w:rPr>
          <w:rFonts w:hint="eastAsia" w:ascii="Times New Roman" w:hAnsi="Times New Roman" w:eastAsia="方正仿宋简体" w:cs="仿宋"/>
          <w:spacing w:val="-2"/>
          <w:sz w:val="32"/>
          <w:szCs w:val="32"/>
        </w:rPr>
        <w:t>继续深化、补充和完善平远县各村庄规划，致力打造“城市景观化，乡村园林化”的美丽城乡。已</w:t>
      </w:r>
      <w:r>
        <w:rPr>
          <w:rFonts w:hint="eastAsia" w:ascii="Times New Roman" w:hAnsi="Times New Roman" w:eastAsia="方正仿宋简体" w:cs="仿宋"/>
          <w:spacing w:val="-5"/>
          <w:sz w:val="32"/>
          <w:szCs w:val="32"/>
        </w:rPr>
        <w:t>完成平远县4个镇的总体规划修编和136个行政村的村庄规</w:t>
      </w:r>
      <w:r>
        <w:rPr>
          <w:rFonts w:hint="eastAsia" w:ascii="Times New Roman" w:hAnsi="Times New Roman" w:eastAsia="方正仿宋简体" w:cs="仿宋"/>
          <w:spacing w:val="-13"/>
          <w:sz w:val="32"/>
          <w:szCs w:val="32"/>
        </w:rPr>
        <w:t>划。</w:t>
      </w:r>
    </w:p>
    <w:p>
      <w:pPr>
        <w:widowControl w:val="0"/>
        <w:spacing w:line="520" w:lineRule="exact"/>
        <w:ind w:firstLine="628"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3"/>
          <w:sz w:val="32"/>
          <w:szCs w:val="32"/>
          <w14:textOutline w14:w="5791" w14:cap="sq" w14:cmpd="sng" w14:algn="ctr">
            <w14:solidFill>
              <w14:srgbClr w14:val="000000"/>
            </w14:solidFill>
            <w14:prstDash w14:val="solid"/>
            <w14:bevel/>
          </w14:textOutline>
        </w:rPr>
        <w:t>生态特色资源。</w:t>
      </w:r>
      <w:r>
        <w:rPr>
          <w:rFonts w:hint="eastAsia" w:ascii="Times New Roman" w:hAnsi="Times New Roman" w:eastAsia="方正仿宋简体" w:cs="仿宋"/>
          <w:spacing w:val="-3"/>
          <w:sz w:val="32"/>
          <w:szCs w:val="32"/>
        </w:rPr>
        <w:t>丰富的生态资源是平远县的“先天”优</w:t>
      </w:r>
      <w:r>
        <w:rPr>
          <w:rFonts w:hint="eastAsia" w:ascii="Times New Roman" w:hAnsi="Times New Roman" w:eastAsia="方正仿宋简体" w:cs="仿宋"/>
          <w:spacing w:val="-2"/>
          <w:sz w:val="32"/>
          <w:szCs w:val="32"/>
        </w:rPr>
        <w:t>势，在美丽乡村建设推进过程中，平远县注重将乡村当成景点来打造，并计划将各村串连成片，形成全域旅游大格局，鼓励村民从事与旅游相关行业，带动农民增收。实施农业综合开发，围绕打造区域农业特色产业，全面整合农业综合开发政策和资金，加大对农业产业的扶持力度。</w:t>
      </w:r>
    </w:p>
    <w:p>
      <w:pPr>
        <w:widowControl w:val="0"/>
        <w:spacing w:line="520" w:lineRule="exact"/>
        <w:jc w:val="center"/>
        <w:outlineLvl w:val="0"/>
        <w:rPr>
          <w:rFonts w:ascii="Times New Roman" w:hAnsi="Times New Roman" w:eastAsia="方正黑体简体" w:cs="仿宋"/>
          <w:sz w:val="32"/>
          <w:szCs w:val="32"/>
        </w:rPr>
      </w:pPr>
      <w:bookmarkStart w:id="15" w:name="_bookmark14"/>
      <w:bookmarkEnd w:id="15"/>
      <w:r>
        <w:rPr>
          <w:rFonts w:hint="eastAsia" w:ascii="Times New Roman" w:hAnsi="Times New Roman" w:eastAsia="方正黑体简体" w:cs="仿宋"/>
          <w:spacing w:val="-5"/>
          <w:sz w:val="32"/>
          <w:szCs w:val="32"/>
          <w14:textOutline w14:w="6540" w14:cap="sq" w14:cmpd="sng" w14:algn="ctr">
            <w14:solidFill>
              <w14:srgbClr w14:val="000000"/>
            </w14:solidFill>
            <w14:prstDash w14:val="solid"/>
            <w14:bevel/>
          </w14:textOutline>
        </w:rPr>
        <w:t>第四章</w:t>
      </w:r>
      <w:r>
        <w:rPr>
          <w:rFonts w:hint="eastAsia" w:ascii="Times New Roman" w:hAnsi="Times New Roman" w:eastAsia="方正黑体简体" w:cs="仿宋"/>
          <w:spacing w:val="27"/>
          <w:sz w:val="32"/>
          <w:szCs w:val="32"/>
        </w:rPr>
        <w:t xml:space="preserve"> </w:t>
      </w:r>
      <w:r>
        <w:rPr>
          <w:rFonts w:hint="eastAsia" w:ascii="Times New Roman" w:hAnsi="Times New Roman" w:eastAsia="方正黑体简体" w:cs="仿宋"/>
          <w:spacing w:val="-5"/>
          <w:sz w:val="32"/>
          <w:szCs w:val="32"/>
          <w14:textOutline w14:w="6540" w14:cap="sq" w14:cmpd="sng" w14:algn="ctr">
            <w14:solidFill>
              <w14:srgbClr w14:val="000000"/>
            </w14:solidFill>
            <w14:prstDash w14:val="solid"/>
            <w14:bevel/>
          </w14:textOutline>
        </w:rPr>
        <w:t>构建合理国土空间</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16" w:name="_bookmark15"/>
      <w:bookmarkEnd w:id="16"/>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第一节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加快实施总体发展战略</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优化城乡空间布局。</w:t>
      </w:r>
      <w:r>
        <w:rPr>
          <w:rFonts w:hint="eastAsia" w:ascii="Times New Roman" w:hAnsi="Times New Roman" w:eastAsia="方正仿宋简体" w:cs="仿宋"/>
          <w:spacing w:val="-2"/>
          <w:sz w:val="32"/>
          <w:szCs w:val="32"/>
        </w:rPr>
        <w:t>加快实施“一城一区一带”总体发</w:t>
      </w:r>
      <w:r>
        <w:rPr>
          <w:rFonts w:hint="eastAsia" w:ascii="Times New Roman" w:hAnsi="Times New Roman" w:eastAsia="方正仿宋简体" w:cs="仿宋"/>
          <w:spacing w:val="-8"/>
          <w:sz w:val="32"/>
          <w:szCs w:val="32"/>
        </w:rPr>
        <w:t>展战略，不断优化县域空间发展格局。“一城”是平远政治、</w:t>
      </w:r>
      <w:r>
        <w:rPr>
          <w:rFonts w:hint="eastAsia" w:ascii="Times New Roman" w:hAnsi="Times New Roman" w:eastAsia="方正仿宋简体" w:cs="仿宋"/>
          <w:sz w:val="32"/>
          <w:szCs w:val="32"/>
        </w:rPr>
        <w:t>经济、文化功能聚集的县域发展核心区域。“一区”是打造</w:t>
      </w:r>
      <w:r>
        <w:rPr>
          <w:rFonts w:hint="eastAsia" w:ascii="Times New Roman" w:hAnsi="Times New Roman" w:eastAsia="方正仿宋简体" w:cs="仿宋"/>
          <w:spacing w:val="14"/>
          <w:sz w:val="32"/>
          <w:szCs w:val="32"/>
        </w:rPr>
        <w:t>区域经济增长极以及促进产业优化升级的重要载体平台。</w:t>
      </w:r>
      <w:r>
        <w:rPr>
          <w:rFonts w:hint="eastAsia" w:ascii="Times New Roman" w:hAnsi="Times New Roman" w:eastAsia="方正仿宋简体" w:cs="仿宋"/>
          <w:sz w:val="32"/>
          <w:szCs w:val="32"/>
        </w:rPr>
        <w:t>“一带”是实施乡村振兴战略、推进城乡融合发展的重要载</w:t>
      </w:r>
      <w:r>
        <w:rPr>
          <w:rFonts w:hint="eastAsia" w:ascii="Times New Roman" w:hAnsi="Times New Roman" w:eastAsia="方正仿宋简体" w:cs="仿宋"/>
          <w:spacing w:val="-2"/>
          <w:sz w:val="32"/>
          <w:szCs w:val="32"/>
        </w:rPr>
        <w:t>体。立足“一城一区一带”，统筹划定生态保护、城镇开发</w:t>
      </w:r>
      <w:r>
        <w:rPr>
          <w:rFonts w:hint="eastAsia" w:ascii="Times New Roman" w:hAnsi="Times New Roman" w:eastAsia="方正仿宋简体" w:cs="仿宋"/>
          <w:spacing w:val="2"/>
          <w:sz w:val="32"/>
          <w:szCs w:val="32"/>
        </w:rPr>
        <w:t>边界、永久基本农田保护三条控制线，优化重大基础设施、</w:t>
      </w:r>
      <w:r>
        <w:rPr>
          <w:rFonts w:hint="eastAsia" w:ascii="Times New Roman" w:hAnsi="Times New Roman" w:eastAsia="方正仿宋简体" w:cs="仿宋"/>
          <w:sz w:val="32"/>
          <w:szCs w:val="32"/>
        </w:rPr>
        <w:t>重大生产力和公共资源布局，推动区域协调发展，逐步形成职能明确、布局合理、城乡一体的县域空间发展格局。</w:t>
      </w:r>
    </w:p>
    <w:p>
      <w:pPr>
        <w:widowControl w:val="0"/>
        <w:spacing w:line="520" w:lineRule="exact"/>
        <w:ind w:firstLine="624"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完善国土空间规划。</w:t>
      </w:r>
      <w:r>
        <w:rPr>
          <w:rFonts w:hint="eastAsia" w:ascii="Times New Roman" w:hAnsi="Times New Roman" w:eastAsia="方正仿宋简体" w:cs="仿宋"/>
          <w:spacing w:val="-4"/>
          <w:sz w:val="32"/>
          <w:szCs w:val="32"/>
        </w:rPr>
        <w:t>围绕粤闽赣边“醉美山城”、生态</w:t>
      </w:r>
      <w:r>
        <w:rPr>
          <w:rFonts w:hint="eastAsia" w:ascii="Times New Roman" w:hAnsi="Times New Roman" w:eastAsia="方正仿宋简体" w:cs="仿宋"/>
          <w:spacing w:val="-2"/>
          <w:sz w:val="32"/>
          <w:szCs w:val="32"/>
        </w:rPr>
        <w:t>休闲与客家文化旅游目的地、新型绿色产业基地和国家重点生态功能区的总体发展定位，立足资源环境承载能力，发挥各地比较优势，高起点、高质量编制国土空间规划，建立全国统一的国土空间基础信息平台、规划“一张图”实施监督信息系统，将规划实施纳入自然资源执法督察。落实国家、省、市重大战略部署，综合考虑主体功能定位，合理确定城市性质，制定国土空间开发保护目标。</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17" w:name="_bookmark16"/>
      <w:bookmarkEnd w:id="17"/>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第二节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不断优化空间发展格局</w:t>
      </w:r>
    </w:p>
    <w:p>
      <w:pPr>
        <w:widowControl w:val="0"/>
        <w:spacing w:line="520" w:lineRule="exact"/>
        <w:ind w:firstLine="628" w:firstLineChars="200"/>
        <w:jc w:val="both"/>
        <w:rPr>
          <w:rFonts w:ascii="Times New Roman" w:hAnsi="Times New Roman" w:eastAsia="方正仿宋简体" w:cs="仿宋"/>
          <w:spacing w:val="-9"/>
          <w:sz w:val="32"/>
          <w:szCs w:val="32"/>
        </w:rPr>
      </w:pPr>
      <w:r>
        <w:rPr>
          <w:rFonts w:hint="eastAsia" w:ascii="Times New Roman" w:hAnsi="Times New Roman" w:eastAsia="方正仿宋简体" w:cs="仿宋"/>
          <w:spacing w:val="-3"/>
          <w:sz w:val="32"/>
          <w:szCs w:val="32"/>
          <w14:textOutline w14:w="5791" w14:cap="sq" w14:cmpd="sng" w14:algn="ctr">
            <w14:solidFill>
              <w14:srgbClr w14:val="000000"/>
            </w14:solidFill>
            <w14:prstDash w14:val="solid"/>
            <w14:bevel/>
          </w14:textOutline>
        </w:rPr>
        <w:t>生态管控区域。</w:t>
      </w:r>
      <w:r>
        <w:rPr>
          <w:rFonts w:hint="eastAsia" w:ascii="Times New Roman" w:hAnsi="Times New Roman" w:eastAsia="方正仿宋简体" w:cs="仿宋"/>
          <w:spacing w:val="-3"/>
          <w:sz w:val="32"/>
          <w:szCs w:val="32"/>
        </w:rPr>
        <w:t>依据《梅州市“三线一单”生态环境分</w:t>
      </w:r>
      <w:r>
        <w:rPr>
          <w:rFonts w:hint="eastAsia" w:ascii="Times New Roman" w:hAnsi="Times New Roman" w:eastAsia="方正仿宋简体" w:cs="仿宋"/>
          <w:spacing w:val="-9"/>
          <w:sz w:val="32"/>
          <w:szCs w:val="32"/>
        </w:rPr>
        <w:t>区管控方案》布局，平远县以“生态优先，绿色发展”为基</w:t>
      </w:r>
      <w:r>
        <w:rPr>
          <w:rFonts w:hint="eastAsia" w:ascii="Times New Roman" w:hAnsi="Times New Roman" w:eastAsia="方正仿宋简体" w:cs="仿宋"/>
          <w:spacing w:val="-4"/>
          <w:sz w:val="32"/>
          <w:szCs w:val="32"/>
        </w:rPr>
        <w:t>本原则，严守生态保护红线和一般生态空间，</w:t>
      </w:r>
      <w:r>
        <w:rPr>
          <w:rFonts w:hint="eastAsia" w:ascii="Times New Roman" w:hAnsi="Times New Roman" w:eastAsia="方正仿宋简体" w:cs="仿宋"/>
          <w:color w:val="2F2F2F"/>
          <w:spacing w:val="-4"/>
          <w:sz w:val="32"/>
          <w:szCs w:val="32"/>
        </w:rPr>
        <w:t>持续改善水环</w:t>
      </w:r>
      <w:r>
        <w:rPr>
          <w:rFonts w:hint="eastAsia" w:ascii="Times New Roman" w:hAnsi="Times New Roman" w:eastAsia="方正仿宋简体" w:cs="仿宋"/>
          <w:color w:val="2F2F2F"/>
          <w:spacing w:val="1"/>
          <w:sz w:val="32"/>
          <w:szCs w:val="32"/>
        </w:rPr>
        <w:t>境质量，大气环境质量继续保持梅州市领先，土壤环境质量稳中向好，土壤环境风险得到管控。持续提升资源能源利用效率，水资源、土地资源、岸线资源、能源消耗、碳排放强度等均达到或优于国家和省市下达的总量和强度控制目标，实现自然资源高水平保护和高效利用。重点强化</w:t>
      </w:r>
      <w:r>
        <w:rPr>
          <w:rFonts w:hint="eastAsia" w:ascii="Times New Roman" w:hAnsi="Times New Roman" w:eastAsia="方正仿宋简体" w:cs="仿宋"/>
          <w:color w:val="2F2F2F"/>
          <w:spacing w:val="-2"/>
          <w:sz w:val="32"/>
          <w:szCs w:val="32"/>
        </w:rPr>
        <w:t>生态功能维护、提供更多优质生态产品。</w:t>
      </w:r>
    </w:p>
    <w:p>
      <w:pPr>
        <w:widowControl w:val="0"/>
        <w:spacing w:line="520" w:lineRule="exact"/>
        <w:ind w:firstLine="644" w:firstLineChars="200"/>
        <w:jc w:val="both"/>
        <w:rPr>
          <w:rFonts w:ascii="Times New Roman" w:hAnsi="Times New Roman" w:eastAsia="方正仿宋简体" w:cs="仿宋"/>
          <w:sz w:val="32"/>
          <w:szCs w:val="32"/>
        </w:rPr>
      </w:pPr>
      <w:r>
        <w:rPr>
          <w:rFonts w:hint="eastAsia" w:ascii="Times New Roman" w:hAnsi="Times New Roman" w:eastAsia="方正仿宋简体" w:cs="仿宋"/>
          <w:color w:val="2F2F2F"/>
          <w:spacing w:val="1"/>
          <w:sz w:val="32"/>
          <w:szCs w:val="32"/>
          <w14:textOutline w14:w="5969" w14:cap="sq" w14:cmpd="sng" w14:algn="ctr">
            <w14:solidFill>
              <w14:srgbClr w14:val="2F2F2F"/>
            </w14:solidFill>
            <w14:prstDash w14:val="solid"/>
            <w14:bevel/>
          </w14:textOutline>
        </w:rPr>
        <w:t>环境保护区域。</w:t>
      </w:r>
      <w:r>
        <w:rPr>
          <w:rFonts w:hint="eastAsia" w:ascii="Times New Roman" w:hAnsi="Times New Roman" w:eastAsia="方正仿宋简体" w:cs="仿宋"/>
          <w:color w:val="2F2F2F"/>
          <w:spacing w:val="1"/>
          <w:sz w:val="32"/>
          <w:szCs w:val="32"/>
        </w:rPr>
        <w:t>重点保护国家南岭山地森林，加强河岭嶂市级自然保护区、五指石省级风景名胜区等保护地管护，维护生物多样性功能。提高饮用水水源地的水资源涵养能力，科学优化饮用水地表水源保护区，加强黄田水库等饮用水水源保护区保护，确保饮用水源水质稳定达标，</w:t>
      </w:r>
      <w:r>
        <w:rPr>
          <w:rFonts w:hint="eastAsia" w:ascii="Times New Roman" w:hAnsi="Times New Roman" w:eastAsia="方正仿宋简体" w:cs="仿宋"/>
          <w:color w:val="2F2F2F"/>
          <w:spacing w:val="4"/>
          <w:sz w:val="32"/>
          <w:szCs w:val="32"/>
        </w:rPr>
        <w:t>提升山塘水库的蓄水、防洪和灌溉能力，</w:t>
      </w:r>
      <w:r>
        <w:rPr>
          <w:rFonts w:hint="eastAsia" w:ascii="Times New Roman" w:hAnsi="Times New Roman" w:eastAsia="方正仿宋简体" w:cs="仿宋"/>
          <w:spacing w:val="4"/>
          <w:sz w:val="32"/>
          <w:szCs w:val="32"/>
        </w:rPr>
        <w:t>持续推进管网建</w:t>
      </w:r>
      <w:r>
        <w:rPr>
          <w:rFonts w:hint="eastAsia" w:ascii="Times New Roman" w:hAnsi="Times New Roman" w:eastAsia="方正仿宋简体" w:cs="仿宋"/>
          <w:spacing w:val="-2"/>
          <w:sz w:val="32"/>
          <w:szCs w:val="32"/>
        </w:rPr>
        <w:t>设向重要支流延伸，确保水质改善，建立重要支流监测监管</w:t>
      </w:r>
      <w:r>
        <w:rPr>
          <w:rFonts w:hint="eastAsia" w:ascii="Times New Roman" w:hAnsi="Times New Roman" w:eastAsia="方正仿宋简体" w:cs="仿宋"/>
          <w:spacing w:val="-5"/>
          <w:sz w:val="32"/>
          <w:szCs w:val="32"/>
        </w:rPr>
        <w:t>台账，构建有机联系的水系生态廊道</w:t>
      </w:r>
      <w:r>
        <w:rPr>
          <w:rFonts w:hint="eastAsia" w:ascii="Times New Roman" w:hAnsi="Times New Roman" w:eastAsia="方正仿宋简体" w:cs="仿宋"/>
          <w:color w:val="2F2F2F"/>
          <w:spacing w:val="-5"/>
          <w:sz w:val="32"/>
          <w:szCs w:val="32"/>
        </w:rPr>
        <w:t>。维护省级自然保护区</w:t>
      </w:r>
      <w:r>
        <w:rPr>
          <w:rFonts w:hint="eastAsia" w:ascii="Times New Roman" w:hAnsi="Times New Roman" w:eastAsia="方正仿宋简体" w:cs="仿宋"/>
          <w:color w:val="2F2F2F"/>
          <w:spacing w:val="1"/>
          <w:sz w:val="32"/>
          <w:szCs w:val="32"/>
        </w:rPr>
        <w:t>及国家森林公园的生态平衡。开展牛肝地、崩岗、生态清洁小流域、水源地及坡园地等治理，实施平远县东石镇矿</w:t>
      </w:r>
      <w:r>
        <w:rPr>
          <w:rFonts w:hint="eastAsia" w:ascii="Times New Roman" w:hAnsi="Times New Roman" w:eastAsia="方正仿宋简体" w:cs="仿宋"/>
          <w:color w:val="2F2F2F"/>
          <w:spacing w:val="-6"/>
          <w:sz w:val="32"/>
          <w:szCs w:val="32"/>
        </w:rPr>
        <w:t>区及周边区域生态修复。</w:t>
      </w:r>
      <w:r>
        <w:rPr>
          <w:rFonts w:hint="eastAsia" w:ascii="Times New Roman" w:hAnsi="Times New Roman" w:eastAsia="方正仿宋简体" w:cs="仿宋"/>
          <w:spacing w:val="-6"/>
          <w:sz w:val="32"/>
          <w:szCs w:val="32"/>
        </w:rPr>
        <w:t>推进工业园区、产业聚集区外围生</w:t>
      </w:r>
      <w:r>
        <w:rPr>
          <w:rFonts w:hint="eastAsia" w:ascii="Times New Roman" w:hAnsi="Times New Roman" w:eastAsia="方正仿宋简体" w:cs="仿宋"/>
          <w:spacing w:val="-2"/>
          <w:sz w:val="32"/>
          <w:szCs w:val="32"/>
        </w:rPr>
        <w:t>态屏障建设，完善绿化缓冲带空间，减缓工业园区内废气、噪音、辐射等污染对周边环境影响。</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18" w:name="_bookmark17"/>
      <w:bookmarkEnd w:id="18"/>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第三节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推进城乡融合发展载体</w:t>
      </w:r>
    </w:p>
    <w:p>
      <w:pPr>
        <w:widowControl w:val="0"/>
        <w:spacing w:line="52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加快中心城区扩容提质。</w:t>
      </w:r>
      <w:r>
        <w:rPr>
          <w:rFonts w:hint="eastAsia" w:ascii="Times New Roman" w:hAnsi="Times New Roman" w:eastAsia="方正仿宋简体" w:cs="仿宋"/>
          <w:spacing w:val="-2"/>
          <w:sz w:val="32"/>
          <w:szCs w:val="32"/>
        </w:rPr>
        <w:t>立足文旅、养生、休闲和商住等功能定位，加快城西文化旅游、康养休闲产业发展，促进</w:t>
      </w:r>
      <w:r>
        <w:rPr>
          <w:rFonts w:hint="eastAsia" w:ascii="Times New Roman" w:hAnsi="Times New Roman" w:eastAsia="方正仿宋简体" w:cs="仿宋"/>
          <w:spacing w:val="-3"/>
          <w:sz w:val="32"/>
          <w:szCs w:val="32"/>
        </w:rPr>
        <w:t>产城融合。推动济广高速平远出口北迁，建设平远县全域旅</w:t>
      </w:r>
      <w:r>
        <w:rPr>
          <w:rFonts w:hint="eastAsia" w:ascii="Times New Roman" w:hAnsi="Times New Roman" w:eastAsia="方正仿宋简体" w:cs="仿宋"/>
          <w:sz w:val="32"/>
          <w:szCs w:val="32"/>
        </w:rPr>
        <w:t>游综合服务中心项目，把县城打造成全县游客集散和综合服务区域。加快基础设施与配套设施建设，打造老城区商业综</w:t>
      </w:r>
      <w:r>
        <w:rPr>
          <w:rFonts w:hint="eastAsia" w:ascii="Times New Roman" w:hAnsi="Times New Roman" w:eastAsia="方正仿宋简体" w:cs="仿宋"/>
          <w:spacing w:val="-2"/>
          <w:sz w:val="32"/>
          <w:szCs w:val="32"/>
        </w:rPr>
        <w:t>合体。畅通“微循环”，加快县城供水扩容提质。深入推进</w:t>
      </w:r>
      <w:r>
        <w:rPr>
          <w:rFonts w:hint="eastAsia" w:ascii="Times New Roman" w:hAnsi="Times New Roman" w:eastAsia="方正仿宋简体" w:cs="仿宋"/>
          <w:sz w:val="32"/>
          <w:szCs w:val="32"/>
        </w:rPr>
        <w:t>“两美”行动，完善县城社区综合服务设施建设。盘活存量建设用地和现有住宅小区，缓解老城区交通拥堵、停车难等</w:t>
      </w:r>
      <w:r>
        <w:rPr>
          <w:rFonts w:hint="eastAsia" w:ascii="Times New Roman" w:hAnsi="Times New Roman" w:eastAsia="方正仿宋简体" w:cs="仿宋"/>
          <w:spacing w:val="-2"/>
          <w:sz w:val="32"/>
          <w:szCs w:val="32"/>
        </w:rPr>
        <w:t>“城市病”。结合瑞梅铁路平远站场建设，分</w:t>
      </w:r>
      <w:r>
        <w:rPr>
          <w:rFonts w:hint="eastAsia" w:ascii="Times New Roman" w:hAnsi="Times New Roman" w:eastAsia="方正仿宋简体" w:cs="仿宋"/>
          <w:spacing w:val="-2"/>
          <w:sz w:val="32"/>
          <w:szCs w:val="32"/>
          <w:lang w:val="en-US" w:eastAsia="zh-CN"/>
        </w:rPr>
        <w:t>步</w:t>
      </w:r>
      <w:r>
        <w:rPr>
          <w:rFonts w:hint="eastAsia" w:ascii="Times New Roman" w:hAnsi="Times New Roman" w:eastAsia="方正仿宋简体" w:cs="仿宋"/>
          <w:spacing w:val="-2"/>
          <w:sz w:val="32"/>
          <w:szCs w:val="32"/>
        </w:rPr>
        <w:t>推进黄沙、梅东片区土地收储，推动城中部分企业“退城进园”，腾出</w:t>
      </w:r>
      <w:r>
        <w:rPr>
          <w:rFonts w:hint="eastAsia" w:ascii="Times New Roman" w:hAnsi="Times New Roman" w:eastAsia="方正仿宋简体" w:cs="仿宋"/>
          <w:sz w:val="32"/>
          <w:szCs w:val="32"/>
        </w:rPr>
        <w:t>原址土地，拓展城区发展空间。</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稳步做优特色专业镇。</w:t>
      </w:r>
      <w:r>
        <w:rPr>
          <w:rFonts w:hint="eastAsia" w:ascii="Times New Roman" w:hAnsi="Times New Roman" w:eastAsia="方正仿宋简体" w:cs="仿宋"/>
          <w:spacing w:val="-2"/>
          <w:sz w:val="32"/>
          <w:szCs w:val="32"/>
        </w:rPr>
        <w:t>协调推进平远县区域合作，统筹推进特色资源的规划建设管理，立足差干、泗水、八尺三大特色镇资源禀赋和产业基础，培育壮大特色主导产业。依托</w:t>
      </w:r>
      <w:r>
        <w:rPr>
          <w:rFonts w:hint="eastAsia" w:ascii="Times New Roman" w:hAnsi="Times New Roman" w:eastAsia="方正仿宋简体" w:cs="仿宋"/>
          <w:spacing w:val="11"/>
          <w:sz w:val="32"/>
          <w:szCs w:val="32"/>
        </w:rPr>
        <w:t>差干镇生态旅游资源，推进差干镇农旅产业带项目建设进</w:t>
      </w:r>
      <w:r>
        <w:rPr>
          <w:rFonts w:hint="eastAsia" w:ascii="Times New Roman" w:hAnsi="Times New Roman" w:eastAsia="方正仿宋简体" w:cs="仿宋"/>
          <w:spacing w:val="-2"/>
          <w:sz w:val="32"/>
          <w:szCs w:val="32"/>
        </w:rPr>
        <w:t>度，依托五指石风景名胜区、松溪河景区、长布半岛等旅游景点，加快休闲度假业发展。依托泗水镇资源禀赋优势，完善梅畲田园综合体旅游配套，加快普滩旅游风景区建设，实现泗水风电观光与上举相思谷景区联动发展。依托八尺镇酿酒业基础，打响八尺酒香小镇品牌，活化利用古驿道，推进乡村旅游、红色旅游产业发展。</w:t>
      </w:r>
    </w:p>
    <w:p>
      <w:pPr>
        <w:widowControl w:val="0"/>
        <w:spacing w:line="520" w:lineRule="exact"/>
        <w:ind w:firstLine="632" w:firstLineChars="200"/>
        <w:jc w:val="both"/>
        <w:rPr>
          <w:rFonts w:ascii="Times New Roman" w:hAnsi="Times New Roman" w:eastAsia="方正仿宋简体" w:cs="仿宋"/>
          <w:spacing w:val="-4"/>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全面铺开乡村振兴建设</w:t>
      </w:r>
      <w:r>
        <w:rPr>
          <w:rFonts w:hint="eastAsia" w:ascii="Times New Roman" w:hAnsi="Times New Roman" w:eastAsia="方正仿宋简体" w:cs="仿宋"/>
          <w:spacing w:val="-2"/>
          <w:sz w:val="32"/>
          <w:szCs w:val="32"/>
        </w:rPr>
        <w:t>。坚持农业农村优先发展，全面</w:t>
      </w:r>
      <w:r>
        <w:rPr>
          <w:rFonts w:hint="eastAsia" w:ascii="Times New Roman" w:hAnsi="Times New Roman" w:eastAsia="方正仿宋简体" w:cs="仿宋"/>
          <w:spacing w:val="-4"/>
          <w:sz w:val="32"/>
          <w:szCs w:val="32"/>
        </w:rPr>
        <w:t>实施乡村振兴战略，把解决好“三农”问题作为重中之重，</w:t>
      </w:r>
      <w:r>
        <w:rPr>
          <w:rFonts w:hint="eastAsia" w:ascii="Times New Roman" w:hAnsi="Times New Roman" w:eastAsia="方正仿宋简体" w:cs="仿宋"/>
          <w:spacing w:val="-10"/>
          <w:sz w:val="32"/>
          <w:szCs w:val="32"/>
        </w:rPr>
        <w:t>建立健全城乡融合发展机制体制，强化以工补农、以城带乡，</w:t>
      </w:r>
      <w:r>
        <w:rPr>
          <w:rFonts w:hint="eastAsia" w:ascii="Times New Roman" w:hAnsi="Times New Roman" w:eastAsia="方正仿宋简体" w:cs="仿宋"/>
          <w:spacing w:val="-2"/>
          <w:sz w:val="32"/>
          <w:szCs w:val="32"/>
        </w:rPr>
        <w:t>以走在全省前列为目标，推动城乡平等交换和公共资源均衡配置，加快农业农村现代化。壮大特色现代农业，持续扩大脐橙、南药、茶叶等特色农产品种植面积，持续推动南药企</w:t>
      </w:r>
      <w:r>
        <w:rPr>
          <w:rFonts w:hint="eastAsia" w:ascii="Times New Roman" w:hAnsi="Times New Roman" w:eastAsia="方正仿宋简体" w:cs="仿宋"/>
          <w:spacing w:val="11"/>
          <w:sz w:val="32"/>
          <w:szCs w:val="32"/>
        </w:rPr>
        <w:t>业和合作社发展，着力提升主要农作物耕种收综合机械化</w:t>
      </w:r>
      <w:r>
        <w:rPr>
          <w:rFonts w:hint="eastAsia" w:ascii="Times New Roman" w:hAnsi="Times New Roman" w:eastAsia="方正仿宋简体" w:cs="仿宋"/>
          <w:spacing w:val="-2"/>
          <w:sz w:val="32"/>
          <w:szCs w:val="32"/>
        </w:rPr>
        <w:t>率。提升农村信息通信服务水平与农业科技进步贡献率。强化农业面源的生态治理，全域推进乡村风貌提升，创建乡村风貌提升示范县。全面深化农村改革，巩固拓展脱贫攻坚成</w:t>
      </w:r>
      <w:r>
        <w:rPr>
          <w:rFonts w:hint="eastAsia" w:ascii="Times New Roman" w:hAnsi="Times New Roman" w:eastAsia="方正仿宋简体" w:cs="仿宋"/>
          <w:spacing w:val="22"/>
          <w:sz w:val="32"/>
          <w:szCs w:val="32"/>
        </w:rPr>
        <w:t xml:space="preserve"> </w:t>
      </w:r>
      <w:r>
        <w:rPr>
          <w:rFonts w:hint="eastAsia" w:ascii="Times New Roman" w:hAnsi="Times New Roman" w:eastAsia="方正仿宋简体" w:cs="仿宋"/>
          <w:spacing w:val="-2"/>
          <w:sz w:val="32"/>
          <w:szCs w:val="32"/>
        </w:rPr>
        <w:t>果同乡村振兴有效衔接。</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19" w:name="_bookmark18"/>
      <w:bookmarkEnd w:id="19"/>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第四节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推进国土空间生态修复</w:t>
      </w:r>
    </w:p>
    <w:p>
      <w:pPr>
        <w:widowControl w:val="0"/>
        <w:spacing w:line="520" w:lineRule="exact"/>
        <w:ind w:firstLine="688"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12"/>
          <w:sz w:val="32"/>
          <w:szCs w:val="32"/>
          <w14:textOutline w14:w="5791" w14:cap="sq" w14:cmpd="sng" w14:algn="ctr">
            <w14:solidFill>
              <w14:srgbClr w14:val="000000"/>
            </w14:solidFill>
            <w14:prstDash w14:val="solid"/>
            <w14:bevel/>
          </w14:textOutline>
        </w:rPr>
        <w:t>坚持林业生态建设。</w:t>
      </w:r>
      <w:r>
        <w:rPr>
          <w:rFonts w:hint="eastAsia" w:ascii="Times New Roman" w:hAnsi="Times New Roman" w:eastAsia="方正仿宋简体" w:cs="仿宋"/>
          <w:spacing w:val="12"/>
          <w:sz w:val="32"/>
          <w:szCs w:val="32"/>
        </w:rPr>
        <w:t>扎实践行“绿水青山就是金山银</w:t>
      </w:r>
      <w:r>
        <w:rPr>
          <w:rFonts w:hint="eastAsia" w:ascii="Times New Roman" w:hAnsi="Times New Roman" w:eastAsia="方正仿宋简体" w:cs="仿宋"/>
          <w:spacing w:val="-2"/>
          <w:sz w:val="32"/>
          <w:szCs w:val="32"/>
        </w:rPr>
        <w:t>山”理念，坚持林业生态建设和林下经济发展并重，厚植生</w:t>
      </w:r>
      <w:r>
        <w:rPr>
          <w:rFonts w:hint="eastAsia" w:ascii="Times New Roman" w:hAnsi="Times New Roman" w:eastAsia="方正仿宋简体" w:cs="仿宋"/>
          <w:spacing w:val="-10"/>
          <w:sz w:val="32"/>
          <w:szCs w:val="32"/>
        </w:rPr>
        <w:t>态优势，做活绿色文章，努力实现既有绿水青山的“颜值”，</w:t>
      </w:r>
      <w:r>
        <w:rPr>
          <w:rFonts w:hint="eastAsia" w:ascii="Times New Roman" w:hAnsi="Times New Roman" w:eastAsia="方正仿宋简体" w:cs="仿宋"/>
          <w:sz w:val="32"/>
          <w:szCs w:val="32"/>
        </w:rPr>
        <w:t>又有金山银山的“价值”。到2023年，平远县林下种植面</w:t>
      </w:r>
      <w:r>
        <w:rPr>
          <w:rFonts w:hint="eastAsia" w:ascii="Times New Roman" w:hAnsi="Times New Roman" w:eastAsia="方正仿宋简体" w:cs="仿宋"/>
          <w:spacing w:val="-1"/>
          <w:sz w:val="32"/>
          <w:szCs w:val="32"/>
        </w:rPr>
        <w:t>积达28.3万亩，林下养殖达310万只（万头、万箱</w:t>
      </w:r>
      <w:r>
        <w:rPr>
          <w:rFonts w:hint="eastAsia" w:ascii="Times New Roman" w:hAnsi="Times New Roman" w:eastAsia="方正仿宋简体" w:cs="仿宋"/>
          <w:spacing w:val="-83"/>
          <w:sz w:val="32"/>
          <w:szCs w:val="32"/>
        </w:rPr>
        <w:t>），</w:t>
      </w:r>
      <w:r>
        <w:rPr>
          <w:rFonts w:hint="eastAsia" w:ascii="Times New Roman" w:hAnsi="Times New Roman" w:eastAsia="方正仿宋简体" w:cs="仿宋"/>
          <w:spacing w:val="-1"/>
          <w:sz w:val="32"/>
          <w:szCs w:val="32"/>
        </w:rPr>
        <w:t>从</w:t>
      </w:r>
      <w:r>
        <w:rPr>
          <w:rFonts w:hint="eastAsia" w:ascii="Times New Roman" w:hAnsi="Times New Roman" w:eastAsia="方正仿宋简体" w:cs="仿宋"/>
          <w:spacing w:val="-4"/>
          <w:sz w:val="32"/>
          <w:szCs w:val="32"/>
        </w:rPr>
        <w:t>事林下经济的农户达2.86万户，林下经济产值达27亿元以</w:t>
      </w:r>
      <w:r>
        <w:rPr>
          <w:rFonts w:hint="eastAsia" w:ascii="Times New Roman" w:hAnsi="Times New Roman" w:eastAsia="方正仿宋简体" w:cs="仿宋"/>
          <w:spacing w:val="-7"/>
          <w:sz w:val="32"/>
          <w:szCs w:val="32"/>
        </w:rPr>
        <w:t>上，农民来自林下经济的收入明显增加；到2025年，森林覆盖率达到77.5%以上；“十四五”时期对于速生桉树林施</w:t>
      </w:r>
      <w:r>
        <w:rPr>
          <w:rFonts w:hint="eastAsia" w:ascii="Times New Roman" w:hAnsi="Times New Roman" w:eastAsia="方正仿宋简体" w:cs="仿宋"/>
          <w:spacing w:val="-1"/>
          <w:sz w:val="32"/>
          <w:szCs w:val="32"/>
        </w:rPr>
        <w:t>行“不再新种、完善现有、逐步退出”改造方案。</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加强矿山生态修复。</w:t>
      </w:r>
      <w:r>
        <w:rPr>
          <w:rFonts w:hint="eastAsia" w:ascii="Times New Roman" w:hAnsi="Times New Roman" w:eastAsia="方正仿宋简体" w:cs="仿宋"/>
          <w:spacing w:val="-2"/>
          <w:sz w:val="32"/>
          <w:szCs w:val="32"/>
        </w:rPr>
        <w:t>加快研究、科学形成废弃矿区生态修复综合治理方案，针对废弃矿区当下的安全隐患，压实主体责任，科学监测预警，加强应急设施建设。加大持证矿山整治力度，推进绿色矿山建设，促进建材生产、矿山开采等</w:t>
      </w:r>
      <w:r>
        <w:rPr>
          <w:rFonts w:hint="eastAsia" w:ascii="Times New Roman" w:hAnsi="Times New Roman" w:eastAsia="方正仿宋简体" w:cs="仿宋"/>
          <w:spacing w:val="-10"/>
          <w:sz w:val="32"/>
          <w:szCs w:val="32"/>
        </w:rPr>
        <w:t>传统产业进行绿色改造，恢复植被，逐步恢复山体生态功能，</w:t>
      </w:r>
      <w:r>
        <w:rPr>
          <w:rFonts w:hint="eastAsia" w:ascii="Times New Roman" w:hAnsi="Times New Roman" w:eastAsia="方正仿宋简体" w:cs="仿宋"/>
          <w:spacing w:val="-2"/>
          <w:sz w:val="32"/>
          <w:szCs w:val="32"/>
        </w:rPr>
        <w:t>改善矿山生态环境。加强矿山地质环境保护和次生地质灾害监测，建立矿山地质环境监测网络体系。“十四五”期间持</w:t>
      </w:r>
      <w:r>
        <w:rPr>
          <w:rFonts w:hint="eastAsia" w:ascii="Times New Roman" w:hAnsi="Times New Roman" w:eastAsia="方正仿宋简体" w:cs="仿宋"/>
          <w:spacing w:val="21"/>
          <w:sz w:val="32"/>
          <w:szCs w:val="32"/>
        </w:rPr>
        <w:t xml:space="preserve"> </w:t>
      </w:r>
      <w:r>
        <w:rPr>
          <w:rFonts w:hint="eastAsia" w:ascii="Times New Roman" w:hAnsi="Times New Roman" w:eastAsia="方正仿宋简体" w:cs="仿宋"/>
          <w:spacing w:val="-2"/>
          <w:sz w:val="32"/>
          <w:szCs w:val="32"/>
        </w:rPr>
        <w:t>续开展生产类矿山损毁土地复垦。</w:t>
      </w:r>
    </w:p>
    <w:p>
      <w:pPr>
        <w:widowControl w:val="0"/>
        <w:spacing w:line="52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推进一体化综合治理。</w:t>
      </w:r>
      <w:r>
        <w:rPr>
          <w:rFonts w:hint="eastAsia" w:ascii="Times New Roman" w:hAnsi="Times New Roman" w:eastAsia="方正仿宋简体" w:cs="仿宋"/>
          <w:spacing w:val="-2"/>
          <w:sz w:val="32"/>
          <w:szCs w:val="32"/>
        </w:rPr>
        <w:t>开展山水林田湖草沙一体化保护和修复工程，建立灌溉、涵养为一体的生态修复系统，实现</w:t>
      </w:r>
      <w:r>
        <w:rPr>
          <w:rFonts w:hint="eastAsia" w:ascii="Times New Roman" w:hAnsi="Times New Roman" w:eastAsia="方正仿宋简体" w:cs="仿宋"/>
          <w:spacing w:val="-4"/>
          <w:sz w:val="32"/>
          <w:szCs w:val="32"/>
        </w:rPr>
        <w:t>平远山青、水净、矿绿、田良的生态保护修复目标。大力推</w:t>
      </w:r>
      <w:r>
        <w:rPr>
          <w:rFonts w:hint="eastAsia" w:ascii="Times New Roman" w:hAnsi="Times New Roman" w:eastAsia="方正仿宋简体" w:cs="仿宋"/>
          <w:spacing w:val="-5"/>
          <w:sz w:val="32"/>
          <w:szCs w:val="32"/>
        </w:rPr>
        <w:t>进退化土地生态保护修复、流域水生态保护修复、森林生态保护修复、城乡生态保护修复等工作。重点实施柚树河等流域治理，</w:t>
      </w:r>
      <w:r>
        <w:rPr>
          <w:rFonts w:hint="eastAsia" w:ascii="Times New Roman" w:hAnsi="Times New Roman" w:eastAsia="方正仿宋简体" w:cs="仿宋"/>
          <w:spacing w:val="-4"/>
          <w:sz w:val="32"/>
          <w:szCs w:val="32"/>
        </w:rPr>
        <w:t>突出流经县域河流系统综合整治，平远县黄田水库饮用水源水质保护工程，自然保护地建设工程，垦造水田工程与耕地安全利用</w:t>
      </w:r>
      <w:r>
        <w:rPr>
          <w:rFonts w:hint="eastAsia" w:ascii="Times New Roman" w:hAnsi="Times New Roman" w:eastAsia="方正仿宋简体" w:cs="仿宋"/>
          <w:spacing w:val="4"/>
          <w:sz w:val="32"/>
          <w:szCs w:val="32"/>
        </w:rPr>
        <w:t xml:space="preserve"> </w:t>
      </w:r>
      <w:r>
        <w:rPr>
          <w:rFonts w:hint="eastAsia" w:ascii="Times New Roman" w:hAnsi="Times New Roman" w:eastAsia="方正仿宋简体" w:cs="仿宋"/>
          <w:spacing w:val="-2"/>
          <w:sz w:val="32"/>
          <w:szCs w:val="32"/>
        </w:rPr>
        <w:t>与土壤污染修复工程。</w:t>
      </w:r>
    </w:p>
    <w:p>
      <w:pPr>
        <w:widowControl w:val="0"/>
        <w:spacing w:line="96" w:lineRule="exact"/>
        <w:rPr>
          <w:rFonts w:ascii="Times New Roman" w:hAnsi="Times New Roman"/>
        </w:rPr>
      </w:pPr>
    </w:p>
    <w:tbl>
      <w:tblPr>
        <w:tblStyle w:val="8"/>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5" w:hRule="atLeast"/>
        </w:trPr>
        <w:tc>
          <w:tcPr>
            <w:tcW w:w="8526" w:type="dxa"/>
          </w:tcPr>
          <w:p>
            <w:pPr>
              <w:widowControl w:val="0"/>
              <w:spacing w:line="243" w:lineRule="auto"/>
              <w:rPr>
                <w:rFonts w:ascii="Times New Roman" w:hAnsi="Times New Roman"/>
              </w:rPr>
            </w:pPr>
          </w:p>
          <w:p>
            <w:pPr>
              <w:widowControl w:val="0"/>
              <w:spacing w:before="78" w:line="184" w:lineRule="auto"/>
              <w:ind w:firstLine="2614"/>
              <w:rPr>
                <w:rFonts w:ascii="Times New Roman" w:hAnsi="Times New Roman" w:eastAsia="宋体" w:cs="宋体"/>
                <w:sz w:val="24"/>
                <w:szCs w:val="24"/>
              </w:rPr>
            </w:pPr>
            <w:r>
              <w:rPr>
                <w:rFonts w:ascii="Times New Roman" w:hAnsi="Times New Roman" w:eastAsia="宋体" w:cs="宋体"/>
                <w:spacing w:val="-14"/>
                <w:sz w:val="24"/>
                <w:szCs w:val="24"/>
                <w14:textOutline w14:w="4356" w14:cap="sq" w14:cmpd="sng" w14:algn="ctr">
                  <w14:solidFill>
                    <w14:srgbClr w14:val="000000"/>
                  </w14:solidFill>
                  <w14:prstDash w14:val="solid"/>
                  <w14:bevel/>
                </w14:textOutline>
              </w:rPr>
              <w:t>专栏</w:t>
            </w:r>
            <w:r>
              <w:rPr>
                <w:rFonts w:ascii="Times New Roman" w:hAnsi="Times New Roman" w:eastAsia="宋体" w:cs="宋体"/>
                <w:spacing w:val="-30"/>
                <w:sz w:val="24"/>
                <w:szCs w:val="24"/>
              </w:rPr>
              <w:t xml:space="preserve"> </w:t>
            </w:r>
            <w:r>
              <w:rPr>
                <w:rFonts w:ascii="Times New Roman" w:hAnsi="Times New Roman" w:eastAsia="宋体" w:cs="宋体"/>
                <w:spacing w:val="-14"/>
                <w:sz w:val="24"/>
                <w:szCs w:val="24"/>
                <w14:textOutline w14:w="4356" w14:cap="sq" w14:cmpd="sng" w14:algn="ctr">
                  <w14:solidFill>
                    <w14:srgbClr w14:val="000000"/>
                  </w14:solidFill>
                  <w14:prstDash w14:val="solid"/>
                  <w14:bevel/>
                </w14:textOutline>
              </w:rPr>
              <w:t>1：</w:t>
            </w:r>
            <w:r>
              <w:rPr>
                <w:rFonts w:ascii="Times New Roman" w:hAnsi="Times New Roman" w:eastAsia="宋体" w:cs="宋体"/>
                <w:spacing w:val="47"/>
                <w:sz w:val="24"/>
                <w:szCs w:val="24"/>
              </w:rPr>
              <w:t xml:space="preserve"> </w:t>
            </w:r>
            <w:r>
              <w:rPr>
                <w:rFonts w:ascii="Times New Roman" w:hAnsi="Times New Roman" w:eastAsia="宋体" w:cs="宋体"/>
                <w:spacing w:val="-14"/>
                <w:sz w:val="24"/>
                <w:szCs w:val="24"/>
                <w14:textOutline w14:w="4356" w14:cap="sq" w14:cmpd="sng" w14:algn="ctr">
                  <w14:solidFill>
                    <w14:srgbClr w14:val="000000"/>
                  </w14:solidFill>
                  <w14:prstDash w14:val="solid"/>
                  <w14:bevel/>
                </w14:textOutline>
              </w:rPr>
              <w:t>总体优化布局重点项目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5" w:hRule="atLeast"/>
        </w:trPr>
        <w:tc>
          <w:tcPr>
            <w:tcW w:w="8526" w:type="dxa"/>
          </w:tcPr>
          <w:p>
            <w:pPr>
              <w:widowControl w:val="0"/>
              <w:spacing w:before="122" w:line="340" w:lineRule="auto"/>
              <w:ind w:left="117" w:right="47" w:firstLine="17"/>
              <w:jc w:val="both"/>
              <w:rPr>
                <w:rFonts w:ascii="Times New Roman" w:hAnsi="Times New Roman" w:eastAsia="宋体" w:cs="宋体"/>
                <w:sz w:val="24"/>
                <w:szCs w:val="24"/>
              </w:rPr>
            </w:pPr>
            <w:r>
              <w:rPr>
                <w:rFonts w:ascii="Times New Roman" w:hAnsi="Times New Roman" w:eastAsia="宋体" w:cs="宋体"/>
                <w:spacing w:val="-2"/>
                <w:sz w:val="24"/>
                <w:szCs w:val="24"/>
                <w14:textOutline w14:w="4356" w14:cap="sq" w14:cmpd="sng" w14:algn="ctr">
                  <w14:solidFill>
                    <w14:srgbClr w14:val="000000"/>
                  </w14:solidFill>
                  <w14:prstDash w14:val="solid"/>
                  <w14:bevel/>
                </w14:textOutline>
              </w:rPr>
              <w:t>1.重点开发北部新城。</w:t>
            </w:r>
            <w:r>
              <w:rPr>
                <w:rFonts w:ascii="Times New Roman" w:hAnsi="Times New Roman" w:eastAsia="宋体" w:cs="宋体"/>
                <w:spacing w:val="-2"/>
                <w:sz w:val="24"/>
                <w:szCs w:val="24"/>
              </w:rPr>
              <w:t>推进城北小学、幼儿园、农贸市场等公共服务设施建设；</w:t>
            </w:r>
            <w:r>
              <w:rPr>
                <w:rFonts w:ascii="Times New Roman" w:hAnsi="Times New Roman" w:eastAsia="宋体" w:cs="宋体"/>
                <w:spacing w:val="7"/>
                <w:sz w:val="24"/>
                <w:szCs w:val="24"/>
              </w:rPr>
              <w:t xml:space="preserve"> </w:t>
            </w:r>
            <w:r>
              <w:rPr>
                <w:rFonts w:ascii="Times New Roman" w:hAnsi="Times New Roman" w:eastAsia="宋体" w:cs="宋体"/>
                <w:spacing w:val="-8"/>
                <w:sz w:val="24"/>
                <w:szCs w:val="24"/>
              </w:rPr>
              <w:t>重点布局行政中心、文化中心、体育中心、社区服务中心和教育设施等设施；建</w:t>
            </w:r>
            <w:r>
              <w:rPr>
                <w:rFonts w:ascii="Times New Roman" w:hAnsi="Times New Roman" w:eastAsia="宋体" w:cs="宋体"/>
                <w:sz w:val="24"/>
                <w:szCs w:val="24"/>
              </w:rPr>
              <w:t xml:space="preserve"> </w:t>
            </w:r>
            <w:r>
              <w:rPr>
                <w:rFonts w:ascii="Times New Roman" w:hAnsi="Times New Roman" w:eastAsia="宋体" w:cs="宋体"/>
                <w:spacing w:val="-6"/>
                <w:sz w:val="24"/>
                <w:szCs w:val="24"/>
              </w:rPr>
              <w:t>设山体公园、绿轴公园、农业（湿地）</w:t>
            </w:r>
            <w:r>
              <w:rPr>
                <w:rFonts w:ascii="Times New Roman" w:hAnsi="Times New Roman" w:eastAsia="宋体" w:cs="宋体"/>
                <w:spacing w:val="-13"/>
                <w:sz w:val="24"/>
                <w:szCs w:val="24"/>
              </w:rPr>
              <w:t xml:space="preserve"> </w:t>
            </w:r>
            <w:r>
              <w:rPr>
                <w:rFonts w:ascii="Times New Roman" w:hAnsi="Times New Roman" w:eastAsia="宋体" w:cs="宋体"/>
                <w:spacing w:val="-6"/>
                <w:sz w:val="24"/>
                <w:szCs w:val="24"/>
              </w:rPr>
              <w:t>公园、体育公园等主题公园，打造美丽乡</w:t>
            </w:r>
            <w:r>
              <w:rPr>
                <w:rFonts w:ascii="Times New Roman" w:hAnsi="Times New Roman" w:eastAsia="宋体" w:cs="宋体"/>
                <w:sz w:val="24"/>
                <w:szCs w:val="24"/>
              </w:rPr>
              <w:t xml:space="preserve"> </w:t>
            </w:r>
            <w:r>
              <w:rPr>
                <w:rFonts w:ascii="Times New Roman" w:hAnsi="Times New Roman" w:eastAsia="宋体" w:cs="宋体"/>
                <w:spacing w:val="-7"/>
                <w:sz w:val="24"/>
                <w:szCs w:val="24"/>
              </w:rPr>
              <w:t>村示范区；</w:t>
            </w:r>
            <w:r>
              <w:rPr>
                <w:rFonts w:ascii="Times New Roman" w:hAnsi="Times New Roman" w:eastAsia="宋体" w:cs="宋体"/>
                <w:spacing w:val="80"/>
                <w:sz w:val="24"/>
                <w:szCs w:val="24"/>
              </w:rPr>
              <w:t xml:space="preserve"> </w:t>
            </w:r>
            <w:r>
              <w:rPr>
                <w:rFonts w:ascii="Times New Roman" w:hAnsi="Times New Roman" w:eastAsia="宋体" w:cs="宋体"/>
                <w:spacing w:val="-7"/>
                <w:sz w:val="24"/>
                <w:szCs w:val="24"/>
              </w:rPr>
              <w:t>谋划一批集文化创意、设计包装、金融服务、电子商务、教育培训、</w:t>
            </w:r>
            <w:r>
              <w:rPr>
                <w:rFonts w:ascii="Times New Roman" w:hAnsi="Times New Roman" w:eastAsia="宋体" w:cs="宋体"/>
                <w:sz w:val="24"/>
                <w:szCs w:val="24"/>
              </w:rPr>
              <w:t xml:space="preserve"> 体育产业等产城融合发展的产业项目。启动环北路和继续教育中心建设项目。</w:t>
            </w:r>
            <w:r>
              <w:rPr>
                <w:rFonts w:ascii="Times New Roman" w:hAnsi="Times New Roman" w:eastAsia="宋体" w:cs="宋体"/>
                <w:spacing w:val="11"/>
                <w:sz w:val="24"/>
                <w:szCs w:val="24"/>
              </w:rPr>
              <w:t xml:space="preserve">  </w:t>
            </w:r>
            <w:r>
              <w:rPr>
                <w:rFonts w:ascii="Times New Roman" w:hAnsi="Times New Roman" w:eastAsia="宋体" w:cs="宋体"/>
                <w:spacing w:val="-1"/>
                <w:sz w:val="24"/>
                <w:szCs w:val="24"/>
                <w14:textOutline w14:w="4356" w14:cap="sq" w14:cmpd="sng" w14:algn="ctr">
                  <w14:solidFill>
                    <w14:srgbClr w14:val="000000"/>
                  </w14:solidFill>
                  <w14:prstDash w14:val="solid"/>
                  <w14:bevel/>
                </w14:textOutline>
              </w:rPr>
              <w:t>2.配套推进城西片区。</w:t>
            </w:r>
            <w:r>
              <w:rPr>
                <w:rFonts w:ascii="Times New Roman" w:hAnsi="Times New Roman" w:eastAsia="宋体" w:cs="宋体"/>
                <w:spacing w:val="-1"/>
                <w:sz w:val="24"/>
                <w:szCs w:val="24"/>
              </w:rPr>
              <w:t>加快打造飞龙脐橙现代产业园，推进省道</w:t>
            </w:r>
            <w:r>
              <w:rPr>
                <w:rFonts w:ascii="Times New Roman" w:hAnsi="Times New Roman" w:eastAsia="宋体" w:cs="宋体"/>
                <w:spacing w:val="-19"/>
                <w:sz w:val="24"/>
                <w:szCs w:val="24"/>
              </w:rPr>
              <w:t xml:space="preserve"> </w:t>
            </w:r>
            <w:r>
              <w:rPr>
                <w:rFonts w:ascii="Times New Roman" w:hAnsi="Times New Roman" w:eastAsia="宋体" w:cs="宋体"/>
                <w:spacing w:val="-1"/>
                <w:sz w:val="24"/>
                <w:szCs w:val="24"/>
              </w:rPr>
              <w:t>S225</w:t>
            </w:r>
            <w:r>
              <w:rPr>
                <w:rFonts w:ascii="Times New Roman" w:hAnsi="Times New Roman" w:eastAsia="宋体" w:cs="宋体"/>
                <w:spacing w:val="-47"/>
                <w:sz w:val="24"/>
                <w:szCs w:val="24"/>
              </w:rPr>
              <w:t xml:space="preserve"> </w:t>
            </w:r>
            <w:r>
              <w:rPr>
                <w:rFonts w:ascii="Times New Roman" w:hAnsi="Times New Roman" w:eastAsia="宋体" w:cs="宋体"/>
                <w:spacing w:val="-1"/>
                <w:sz w:val="24"/>
                <w:szCs w:val="24"/>
              </w:rPr>
              <w:t>线石正至</w:t>
            </w:r>
            <w:r>
              <w:rPr>
                <w:rFonts w:ascii="Times New Roman" w:hAnsi="Times New Roman" w:eastAsia="宋体" w:cs="宋体"/>
                <w:sz w:val="24"/>
                <w:szCs w:val="24"/>
              </w:rPr>
              <w:t xml:space="preserve"> </w:t>
            </w:r>
            <w:r>
              <w:rPr>
                <w:rFonts w:ascii="Times New Roman" w:hAnsi="Times New Roman" w:eastAsia="宋体" w:cs="宋体"/>
                <w:spacing w:val="-3"/>
                <w:sz w:val="24"/>
                <w:szCs w:val="24"/>
              </w:rPr>
              <w:t>大柘段改建工程，谋划将高速公路以西与南台卧佛山景区打造成县城后花园。推</w:t>
            </w:r>
            <w:r>
              <w:rPr>
                <w:rFonts w:ascii="Times New Roman" w:hAnsi="Times New Roman" w:eastAsia="宋体" w:cs="宋体"/>
                <w:spacing w:val="2"/>
                <w:sz w:val="24"/>
                <w:szCs w:val="24"/>
              </w:rPr>
              <w:t xml:space="preserve"> </w:t>
            </w:r>
            <w:r>
              <w:rPr>
                <w:rFonts w:ascii="Times New Roman" w:hAnsi="Times New Roman" w:eastAsia="宋体" w:cs="宋体"/>
                <w:spacing w:val="1"/>
                <w:sz w:val="24"/>
                <w:szCs w:val="24"/>
              </w:rPr>
              <w:t>动城西高速出口北迁，建设平远县旅游综合服务区。</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3.国土空间规划城市体验评估。</w:t>
            </w:r>
            <w:r>
              <w:rPr>
                <w:rFonts w:ascii="Times New Roman" w:hAnsi="Times New Roman" w:eastAsia="宋体" w:cs="宋体"/>
                <w:spacing w:val="-3"/>
                <w:sz w:val="24"/>
                <w:szCs w:val="24"/>
              </w:rPr>
              <w:t>实施“一年一体检、五年一评估”的规划体检评</w:t>
            </w:r>
            <w:r>
              <w:rPr>
                <w:rFonts w:ascii="Times New Roman" w:hAnsi="Times New Roman" w:eastAsia="宋体" w:cs="宋体"/>
                <w:sz w:val="24"/>
                <w:szCs w:val="24"/>
              </w:rPr>
              <w:t>估制度，完善国土空间规划编制和实施，提高城市空间治理现代化水平。</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4.老城改造。</w:t>
            </w:r>
            <w:r>
              <w:rPr>
                <w:rFonts w:ascii="Times New Roman" w:hAnsi="Times New Roman" w:eastAsia="宋体" w:cs="宋体"/>
                <w:spacing w:val="-3"/>
                <w:sz w:val="24"/>
                <w:szCs w:val="24"/>
              </w:rPr>
              <w:t>加快打造老城区商业综合体，推动县城核心区排水排污老旧管网改造，提升“两河四岸”休闲观光和防洪功能。深入推进“两美”行动，加快老旧</w:t>
            </w:r>
            <w:r>
              <w:rPr>
                <w:rFonts w:ascii="Times New Roman" w:hAnsi="Times New Roman" w:eastAsia="宋体" w:cs="宋体"/>
                <w:spacing w:val="-8"/>
                <w:sz w:val="24"/>
                <w:szCs w:val="24"/>
              </w:rPr>
              <w:t>小区更新改造、老城区“微改造”，完善县城社区综合服务设施建设，抓好商贸</w:t>
            </w:r>
            <w:r>
              <w:rPr>
                <w:rFonts w:ascii="Times New Roman" w:hAnsi="Times New Roman" w:eastAsia="宋体" w:cs="宋体"/>
                <w:sz w:val="24"/>
                <w:szCs w:val="24"/>
              </w:rPr>
              <w:t xml:space="preserve"> </w:t>
            </w:r>
            <w:bookmarkStart w:id="20" w:name="_bookmark19"/>
            <w:bookmarkEnd w:id="20"/>
            <w:r>
              <w:rPr>
                <w:rFonts w:ascii="Times New Roman" w:hAnsi="Times New Roman" w:eastAsia="宋体" w:cs="宋体"/>
                <w:spacing w:val="-2"/>
                <w:sz w:val="24"/>
                <w:szCs w:val="24"/>
              </w:rPr>
              <w:t>市场改造提升。</w:t>
            </w:r>
          </w:p>
        </w:tc>
      </w:tr>
    </w:tbl>
    <w:p>
      <w:pPr>
        <w:widowControl w:val="0"/>
        <w:spacing w:line="91" w:lineRule="auto"/>
        <w:rPr>
          <w:rFonts w:ascii="Times New Roman" w:hAnsi="Times New Roman" w:eastAsiaTheme="minorEastAsia"/>
          <w:sz w:val="2"/>
        </w:rPr>
      </w:pPr>
    </w:p>
    <w:p>
      <w:pPr>
        <w:widowControl w:val="0"/>
        <w:spacing w:line="520" w:lineRule="exact"/>
        <w:jc w:val="center"/>
        <w:outlineLvl w:val="0"/>
        <w:rPr>
          <w:rFonts w:ascii="Times New Roman" w:hAnsi="Times New Roman" w:eastAsia="方正黑体简体" w:cs="仿宋"/>
          <w:sz w:val="32"/>
          <w:szCs w:val="32"/>
        </w:rPr>
      </w:pPr>
      <w:r>
        <w:rPr>
          <w:rFonts w:hint="eastAsia" w:ascii="Times New Roman" w:hAnsi="Times New Roman" w:eastAsia="方正黑体简体" w:cs="仿宋"/>
          <w:spacing w:val="-6"/>
          <w:sz w:val="32"/>
          <w:szCs w:val="32"/>
          <w14:textOutline w14:w="6540" w14:cap="sq" w14:cmpd="sng" w14:algn="ctr">
            <w14:solidFill>
              <w14:srgbClr w14:val="000000"/>
            </w14:solidFill>
            <w14:prstDash w14:val="solid"/>
            <w14:bevel/>
          </w14:textOutline>
        </w:rPr>
        <w:t>第五章</w:t>
      </w:r>
      <w:r>
        <w:rPr>
          <w:rFonts w:hint="eastAsia" w:ascii="Times New Roman" w:hAnsi="Times New Roman" w:eastAsia="方正黑体简体" w:cs="仿宋"/>
          <w:spacing w:val="38"/>
          <w:sz w:val="32"/>
          <w:szCs w:val="32"/>
        </w:rPr>
        <w:t xml:space="preserve"> </w:t>
      </w:r>
      <w:r>
        <w:rPr>
          <w:rFonts w:hint="eastAsia" w:ascii="Times New Roman" w:hAnsi="Times New Roman" w:eastAsia="方正黑体简体" w:cs="仿宋"/>
          <w:spacing w:val="-6"/>
          <w:sz w:val="32"/>
          <w:szCs w:val="32"/>
          <w14:textOutline w14:w="6540" w14:cap="sq" w14:cmpd="sng" w14:algn="ctr">
            <w14:solidFill>
              <w14:srgbClr w14:val="000000"/>
            </w14:solidFill>
            <w14:prstDash w14:val="solid"/>
            <w14:bevel/>
          </w14:textOutline>
        </w:rPr>
        <w:t>实施绿色低碳工程</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21" w:name="_bookmark20"/>
      <w:bookmarkEnd w:id="21"/>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第一节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提高资源循环利用效率</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加快发展循环经济。</w:t>
      </w:r>
      <w:r>
        <w:rPr>
          <w:rFonts w:hint="eastAsia" w:ascii="Times New Roman" w:hAnsi="Times New Roman" w:eastAsia="方正仿宋简体" w:cs="仿宋"/>
          <w:spacing w:val="-2"/>
          <w:sz w:val="32"/>
          <w:szCs w:val="32"/>
        </w:rPr>
        <w:t>推进智慧化基础建设和循环化、绿色化改造。构建“尾到头、头至尾”的循环，形成以废物交换利用和基础设施共享为特征</w:t>
      </w:r>
      <w:r>
        <w:rPr>
          <w:rFonts w:hint="eastAsia" w:ascii="Times New Roman" w:hAnsi="Times New Roman" w:eastAsia="方正仿宋简体" w:cs="仿宋"/>
          <w:spacing w:val="-2"/>
          <w:sz w:val="32"/>
          <w:szCs w:val="32"/>
          <w:lang w:val="en-US" w:eastAsia="zh-CN"/>
        </w:rPr>
        <w:t>的</w:t>
      </w:r>
      <w:r>
        <w:rPr>
          <w:rFonts w:hint="eastAsia" w:ascii="Times New Roman" w:hAnsi="Times New Roman" w:eastAsia="方正仿宋简体" w:cs="仿宋"/>
          <w:spacing w:val="-2"/>
          <w:sz w:val="32"/>
          <w:szCs w:val="32"/>
        </w:rPr>
        <w:t>工业共生体系，最大限度地利用资源，优化产业结构，提高企业产品竞争力。加强稀土尾矿资源、伴生资源综合利用，研发废旧稀土产品再利用成套</w:t>
      </w:r>
      <w:r>
        <w:rPr>
          <w:rFonts w:hint="eastAsia" w:ascii="Times New Roman" w:hAnsi="Times New Roman" w:eastAsia="方正仿宋简体" w:cs="仿宋"/>
          <w:spacing w:val="-10"/>
          <w:sz w:val="32"/>
          <w:szCs w:val="32"/>
        </w:rPr>
        <w:t>技术，建立健全回收利用体系，同时开发相应稀土磁性材料，</w:t>
      </w:r>
      <w:r>
        <w:rPr>
          <w:rFonts w:hint="eastAsia" w:ascii="Times New Roman" w:hAnsi="Times New Roman" w:eastAsia="方正仿宋简体" w:cs="仿宋"/>
          <w:spacing w:val="-2"/>
          <w:sz w:val="32"/>
          <w:szCs w:val="32"/>
        </w:rPr>
        <w:t>推动在电机等领域的应用。完善工业废弃物管理体系，逐步建立和完善废弃物分类回收体系，优化各类废弃物处理设施之间物流和能流关系，形成废弃物综合利用产业链，实现各</w:t>
      </w:r>
      <w:r>
        <w:rPr>
          <w:rFonts w:hint="eastAsia" w:ascii="Times New Roman" w:hAnsi="Times New Roman" w:eastAsia="方正仿宋简体" w:cs="仿宋"/>
          <w:spacing w:val="-1"/>
          <w:sz w:val="32"/>
          <w:szCs w:val="32"/>
        </w:rPr>
        <w:t>类生活和工业废弃物减量化、无害化、资源化和再利用。</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调整优化能源结构。</w:t>
      </w:r>
      <w:r>
        <w:rPr>
          <w:rFonts w:hint="eastAsia" w:ascii="Times New Roman" w:hAnsi="Times New Roman" w:eastAsia="方正仿宋简体" w:cs="仿宋"/>
          <w:spacing w:val="-2"/>
          <w:sz w:val="32"/>
          <w:szCs w:val="32"/>
        </w:rPr>
        <w:t>加快对落后产能的淘汰或升级。积</w:t>
      </w:r>
      <w:r>
        <w:rPr>
          <w:rFonts w:hint="eastAsia" w:ascii="Times New Roman" w:hAnsi="Times New Roman" w:eastAsia="方正仿宋简体" w:cs="仿宋"/>
          <w:spacing w:val="11"/>
          <w:sz w:val="32"/>
          <w:szCs w:val="32"/>
        </w:rPr>
        <w:t>极引导相关企业加装环保减排设施，研发新型绿色生产工</w:t>
      </w:r>
      <w:r>
        <w:rPr>
          <w:rFonts w:hint="eastAsia" w:ascii="Times New Roman" w:hAnsi="Times New Roman" w:eastAsia="方正仿宋简体" w:cs="仿宋"/>
          <w:spacing w:val="-2"/>
          <w:sz w:val="32"/>
          <w:szCs w:val="32"/>
        </w:rPr>
        <w:t>艺，并根据实际情况出台相应扶持政策措施，提供资金等方面支持，调整优化能源结构。完善优化城乡电网配套，适度超前建设配电网，完善天然气管网、天然气门站及储气设施规划和建设，完善绿色能源发电项目配套基础设施，大力扶持光伏发电项目，审慎有序开发风电项目，力争将平远打造成梅州市重要清洁能源供应基地。</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持续淘汰落后产能。</w:t>
      </w:r>
      <w:r>
        <w:rPr>
          <w:rFonts w:hint="eastAsia" w:ascii="Times New Roman" w:hAnsi="Times New Roman" w:eastAsia="方正仿宋简体" w:cs="仿宋"/>
          <w:spacing w:val="-2"/>
          <w:sz w:val="32"/>
          <w:szCs w:val="32"/>
        </w:rPr>
        <w:t>严格落实国家产业指导目录和生态</w:t>
      </w:r>
      <w:r>
        <w:rPr>
          <w:rFonts w:hint="eastAsia" w:ascii="Times New Roman" w:hAnsi="Times New Roman" w:eastAsia="方正仿宋简体" w:cs="仿宋"/>
          <w:spacing w:val="-10"/>
          <w:sz w:val="32"/>
          <w:szCs w:val="32"/>
        </w:rPr>
        <w:t>主体功能区产业准入负面清单，严格执行能耗、用地、环保、安全、质量等标准，固定资产投资项目节能评估和审查制度，</w:t>
      </w:r>
      <w:r>
        <w:rPr>
          <w:rFonts w:hint="eastAsia" w:ascii="Times New Roman" w:hAnsi="Times New Roman" w:eastAsia="方正仿宋简体" w:cs="仿宋"/>
          <w:spacing w:val="-2"/>
          <w:sz w:val="32"/>
          <w:szCs w:val="32"/>
        </w:rPr>
        <w:t>坚决执行淘汰落后产能政策，通过政策引导、市场运作等手段，推动淘汰落后工艺与设备，支持企业全面升级改造生产</w:t>
      </w:r>
      <w:r>
        <w:rPr>
          <w:rFonts w:hint="eastAsia" w:ascii="Times New Roman" w:hAnsi="Times New Roman" w:eastAsia="方正仿宋简体" w:cs="仿宋"/>
          <w:spacing w:val="2"/>
          <w:sz w:val="32"/>
          <w:szCs w:val="32"/>
        </w:rPr>
        <w:t>设备、环保设备。县级建成区禁止新建每小时35蒸吨以</w:t>
      </w:r>
      <w:r>
        <w:rPr>
          <w:rFonts w:hint="eastAsia" w:ascii="Times New Roman" w:hAnsi="Times New Roman" w:eastAsia="方正仿宋简体" w:cs="仿宋"/>
          <w:spacing w:val="-2"/>
          <w:sz w:val="32"/>
          <w:szCs w:val="32"/>
        </w:rPr>
        <w:t>下燃煤锅炉。加强对高耗能产业和重点用能企业节能管理，</w:t>
      </w:r>
      <w:r>
        <w:rPr>
          <w:rFonts w:hint="eastAsia" w:ascii="Times New Roman" w:hAnsi="Times New Roman" w:eastAsia="方正仿宋简体" w:cs="仿宋"/>
          <w:spacing w:val="-8"/>
          <w:sz w:val="32"/>
          <w:szCs w:val="32"/>
        </w:rPr>
        <w:t>推进节能示范企业（单位）建设。构建多元化清洁生产技术</w:t>
      </w:r>
      <w:r>
        <w:rPr>
          <w:rFonts w:hint="eastAsia" w:ascii="Times New Roman" w:hAnsi="Times New Roman" w:eastAsia="方正仿宋简体" w:cs="仿宋"/>
          <w:spacing w:val="-1"/>
          <w:sz w:val="32"/>
          <w:szCs w:val="32"/>
        </w:rPr>
        <w:t>服务体系，为企业提供优质相关技术和咨询服务。</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大力促进节能减排。</w:t>
      </w:r>
      <w:r>
        <w:rPr>
          <w:rFonts w:hint="eastAsia" w:ascii="Times New Roman" w:hAnsi="Times New Roman" w:eastAsia="方正仿宋简体" w:cs="仿宋"/>
          <w:spacing w:val="-2"/>
          <w:sz w:val="32"/>
          <w:szCs w:val="32"/>
        </w:rPr>
        <w:t>坚持推动绿色低碳发展，积极推进产业项目节能减排技术改造。用好用足新能源开发利用扶持政策，深度对接广东能源、国家电投等国有企业，加大新能源开发和利用比重，促进节能减排，实现经济绿色、低碳和可持续发展。重点扶持光伏发电项目，因地制宜利用废旧矿山、易地开发土地、农业基地、河堤两岸及滩涂等生态环境资源，将太阳能光伏与土地治理、现代农业有机结合，大力支持黄畲稀土矿、五福野湖等“农光互补”复合发电项目和分布式屋顶光伏发电项目协同发展。</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促进绿色低碳交通。</w:t>
      </w:r>
      <w:r>
        <w:rPr>
          <w:rFonts w:hint="eastAsia" w:ascii="Times New Roman" w:hAnsi="Times New Roman" w:eastAsia="方正仿宋简体" w:cs="仿宋"/>
          <w:spacing w:val="-2"/>
          <w:sz w:val="32"/>
          <w:szCs w:val="32"/>
        </w:rPr>
        <w:t>推进智能化电力运行监测和管理技</w:t>
      </w:r>
      <w:r>
        <w:rPr>
          <w:rFonts w:hint="eastAsia" w:ascii="Times New Roman" w:hAnsi="Times New Roman" w:eastAsia="方正仿宋简体" w:cs="仿宋"/>
          <w:spacing w:val="-9"/>
          <w:sz w:val="32"/>
          <w:szCs w:val="32"/>
        </w:rPr>
        <w:t>术平台建设，推动电动汽车智慧充电桩（站）。推动新能源</w:t>
      </w:r>
      <w:r>
        <w:rPr>
          <w:rFonts w:hint="eastAsia" w:ascii="Times New Roman" w:hAnsi="Times New Roman" w:eastAsia="方正仿宋简体" w:cs="仿宋"/>
          <w:spacing w:val="-2"/>
          <w:sz w:val="32"/>
          <w:szCs w:val="32"/>
        </w:rPr>
        <w:t>公交替代现有公交，加大新能源充电站布局，引导居民对新能源汽车的购买量，淘汰更新高能耗、超排放公务车辆，增加新能源汽车比例。引导培育“共享型”交通运输模式，规</w:t>
      </w:r>
      <w:r>
        <w:rPr>
          <w:rFonts w:hint="eastAsia" w:ascii="Times New Roman" w:hAnsi="Times New Roman" w:eastAsia="方正仿宋简体" w:cs="仿宋"/>
          <w:spacing w:val="-7"/>
          <w:sz w:val="32"/>
          <w:szCs w:val="32"/>
        </w:rPr>
        <w:t>划城市慢行系统，加快完善步行、自行车等慢行交通系统，</w:t>
      </w:r>
      <w:r>
        <w:rPr>
          <w:rFonts w:hint="eastAsia" w:ascii="Times New Roman" w:hAnsi="Times New Roman" w:eastAsia="方正仿宋简体" w:cs="仿宋"/>
          <w:spacing w:val="-2"/>
          <w:sz w:val="32"/>
          <w:szCs w:val="32"/>
        </w:rPr>
        <w:t>提升绿道网综合服务功能。</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大力推动建筑节能。</w:t>
      </w:r>
      <w:r>
        <w:rPr>
          <w:rFonts w:hint="eastAsia" w:ascii="Times New Roman" w:hAnsi="Times New Roman" w:eastAsia="方正仿宋简体" w:cs="仿宋"/>
          <w:spacing w:val="-2"/>
          <w:sz w:val="32"/>
          <w:szCs w:val="32"/>
        </w:rPr>
        <w:t>推动传统建材向节能、环保新型方向转型，加快建设“三一筑工”绿色装配式建筑产业园，打造装配式产业示范项目，促进平远建筑行业的工业化升级，</w:t>
      </w:r>
      <w:r>
        <w:rPr>
          <w:rFonts w:hint="eastAsia" w:ascii="Times New Roman" w:hAnsi="Times New Roman" w:eastAsia="方正仿宋简体" w:cs="仿宋"/>
          <w:spacing w:val="2"/>
          <w:sz w:val="32"/>
          <w:szCs w:val="32"/>
        </w:rPr>
        <w:t>推动智能化建筑产业集群发展。力争至2025年末，实现绿</w:t>
      </w:r>
      <w:r>
        <w:rPr>
          <w:rFonts w:hint="eastAsia" w:ascii="Times New Roman" w:hAnsi="Times New Roman" w:eastAsia="方正仿宋简体" w:cs="仿宋"/>
          <w:spacing w:val="1"/>
          <w:sz w:val="32"/>
          <w:szCs w:val="32"/>
        </w:rPr>
        <w:t>色建筑占城镇新建建筑比例达到80%以上。政府投资工程装配式建筑面积达到50%以上。政府投资、大型公共建筑、保</w:t>
      </w:r>
      <w:r>
        <w:rPr>
          <w:rFonts w:hint="eastAsia" w:ascii="Times New Roman" w:hAnsi="Times New Roman" w:eastAsia="方正仿宋简体" w:cs="仿宋"/>
          <w:spacing w:val="-6"/>
          <w:sz w:val="32"/>
          <w:szCs w:val="32"/>
        </w:rPr>
        <w:t>障性住房项目绿色建筑标准执行率100%。加强城市节约用电</w:t>
      </w:r>
      <w:r>
        <w:rPr>
          <w:rFonts w:hint="eastAsia" w:ascii="Times New Roman" w:hAnsi="Times New Roman" w:eastAsia="方正仿宋简体" w:cs="仿宋"/>
          <w:spacing w:val="-2"/>
          <w:sz w:val="32"/>
          <w:szCs w:val="32"/>
        </w:rPr>
        <w:t>管理，推广使用节能照明产品和节能控制技术并健全建筑节</w:t>
      </w:r>
      <w:r>
        <w:rPr>
          <w:rFonts w:hint="eastAsia" w:ascii="Times New Roman" w:hAnsi="Times New Roman" w:eastAsia="方正仿宋简体" w:cs="仿宋"/>
          <w:spacing w:val="-4"/>
          <w:sz w:val="32"/>
          <w:szCs w:val="32"/>
        </w:rPr>
        <w:t>能评价体系。</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推进商贸与公共机构节能。</w:t>
      </w:r>
      <w:r>
        <w:rPr>
          <w:rFonts w:hint="eastAsia" w:ascii="Times New Roman" w:hAnsi="Times New Roman" w:eastAsia="方正仿宋简体" w:cs="仿宋"/>
          <w:spacing w:val="-2"/>
          <w:sz w:val="32"/>
          <w:szCs w:val="32"/>
        </w:rPr>
        <w:t>配套推进集商业街区、精品</w:t>
      </w:r>
      <w:r>
        <w:rPr>
          <w:rFonts w:hint="eastAsia" w:ascii="Times New Roman" w:hAnsi="Times New Roman" w:eastAsia="方正仿宋简体" w:cs="仿宋"/>
          <w:spacing w:val="-10"/>
          <w:sz w:val="32"/>
          <w:szCs w:val="32"/>
        </w:rPr>
        <w:t>酒店、创智办公、休闲公园等主题功能于一体的站前商业区，</w:t>
      </w:r>
      <w:r>
        <w:rPr>
          <w:rFonts w:hint="eastAsia" w:ascii="Times New Roman" w:hAnsi="Times New Roman" w:eastAsia="方正仿宋简体" w:cs="仿宋"/>
          <w:spacing w:val="-2"/>
          <w:sz w:val="32"/>
          <w:szCs w:val="32"/>
        </w:rPr>
        <w:t>大力推进党政机关集中办公区、高等院校、医院等公共机构积极创建节约型机关，鼓励公共机构采用合同能源管理、政府和社会资本合作等模式开展节能改造。继续推动各级各类公共机构建设新能源汽车充电基础设施。积极推进公共机构</w:t>
      </w:r>
      <w:r>
        <w:rPr>
          <w:rFonts w:hint="eastAsia" w:ascii="Times New Roman" w:hAnsi="Times New Roman" w:eastAsia="方正仿宋简体" w:cs="仿宋"/>
          <w:spacing w:val="11"/>
          <w:sz w:val="32"/>
          <w:szCs w:val="32"/>
        </w:rPr>
        <w:t>能源审计工作。推动公共机构加快完成节水型单位建设任</w:t>
      </w:r>
      <w:r>
        <w:rPr>
          <w:rFonts w:hint="eastAsia" w:ascii="Times New Roman" w:hAnsi="Times New Roman" w:eastAsia="方正仿宋简体" w:cs="仿宋"/>
          <w:spacing w:val="-11"/>
          <w:sz w:val="32"/>
          <w:szCs w:val="32"/>
        </w:rPr>
        <w:t>务。</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22" w:name="_bookmark21"/>
      <w:bookmarkEnd w:id="22"/>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第二节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发展绿色低碳经济模式</w:t>
      </w:r>
    </w:p>
    <w:p>
      <w:pPr>
        <w:widowControl w:val="0"/>
        <w:spacing w:line="52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推动三大主导产业绿色发展。</w:t>
      </w:r>
      <w:r>
        <w:rPr>
          <w:rFonts w:hint="eastAsia" w:ascii="Times New Roman" w:hAnsi="Times New Roman" w:eastAsia="方正仿宋简体" w:cs="仿宋"/>
          <w:spacing w:val="-2"/>
          <w:sz w:val="32"/>
          <w:szCs w:val="32"/>
        </w:rPr>
        <w:t>坚持把铜箔、稀土、钙基主导产业品牌化发展、智能化发展、资本化发展、绿色化发展，支持产业链延链强链，推进产业基础高级化，提升产业链现代化水平。将平远产业发展战略努力与省、市同步，充</w:t>
      </w:r>
      <w:r>
        <w:rPr>
          <w:rFonts w:hint="eastAsia" w:ascii="Times New Roman" w:hAnsi="Times New Roman" w:eastAsia="方正仿宋简体" w:cs="仿宋"/>
          <w:spacing w:val="-3"/>
          <w:sz w:val="32"/>
          <w:szCs w:val="32"/>
        </w:rPr>
        <w:t>分发挥平远的自然资源优势，让产业“融入圈”，实现产业</w:t>
      </w:r>
      <w:r>
        <w:rPr>
          <w:rFonts w:hint="eastAsia" w:ascii="Times New Roman" w:hAnsi="Times New Roman" w:eastAsia="方正仿宋简体" w:cs="仿宋"/>
          <w:spacing w:val="-2"/>
          <w:sz w:val="32"/>
          <w:szCs w:val="32"/>
        </w:rPr>
        <w:t>快速发展。出台先进制造业技术改造等一系列鼓励政策，推动制造业企业进行技术升级改造，淘汰落后产能，提升生产</w:t>
      </w:r>
      <w:r>
        <w:rPr>
          <w:rFonts w:hint="eastAsia" w:ascii="Times New Roman" w:hAnsi="Times New Roman" w:eastAsia="方正仿宋简体" w:cs="仿宋"/>
          <w:spacing w:val="-3"/>
          <w:sz w:val="32"/>
          <w:szCs w:val="32"/>
        </w:rPr>
        <w:t>效率，变“制造”为“智造”，强化竞争力。加大招商引资</w:t>
      </w:r>
      <w:r>
        <w:rPr>
          <w:rFonts w:hint="eastAsia" w:ascii="Times New Roman" w:hAnsi="Times New Roman" w:eastAsia="方正仿宋简体" w:cs="仿宋"/>
          <w:spacing w:val="-2"/>
          <w:sz w:val="32"/>
          <w:szCs w:val="32"/>
        </w:rPr>
        <w:t>力度，引进龙头企业，围绕龙头企业加快产业链布局，着力</w:t>
      </w:r>
      <w:r>
        <w:rPr>
          <w:rFonts w:hint="eastAsia" w:ascii="Times New Roman" w:hAnsi="Times New Roman" w:eastAsia="方正仿宋简体" w:cs="仿宋"/>
          <w:spacing w:val="4"/>
          <w:sz w:val="32"/>
          <w:szCs w:val="32"/>
        </w:rPr>
        <w:t>增强产业强韧性。谋划粤闽赣苏区省界改革试验区（平远片</w:t>
      </w:r>
      <w:r>
        <w:rPr>
          <w:rFonts w:hint="eastAsia" w:ascii="Times New Roman" w:hAnsi="Times New Roman" w:eastAsia="方正仿宋简体" w:cs="仿宋"/>
          <w:spacing w:val="2"/>
          <w:sz w:val="32"/>
          <w:szCs w:val="32"/>
        </w:rPr>
        <w:t>区</w:t>
      </w:r>
      <w:r>
        <w:rPr>
          <w:rFonts w:hint="eastAsia" w:ascii="Times New Roman" w:hAnsi="Times New Roman" w:eastAsia="方正仿宋简体" w:cs="仿宋"/>
          <w:spacing w:val="4"/>
          <w:sz w:val="32"/>
          <w:szCs w:val="32"/>
        </w:rPr>
        <w:t>）</w:t>
      </w:r>
      <w:r>
        <w:rPr>
          <w:rFonts w:hint="eastAsia" w:ascii="Times New Roman" w:hAnsi="Times New Roman" w:eastAsia="方正仿宋简体" w:cs="仿宋"/>
          <w:spacing w:val="2"/>
          <w:sz w:val="32"/>
          <w:szCs w:val="32"/>
        </w:rPr>
        <w:t>，以试验区为平台扩大产业的“朋友圈”，致力打造百</w:t>
      </w:r>
      <w:r>
        <w:rPr>
          <w:rFonts w:hint="eastAsia" w:ascii="Times New Roman" w:hAnsi="Times New Roman" w:eastAsia="方正仿宋简体" w:cs="仿宋"/>
          <w:spacing w:val="11"/>
          <w:sz w:val="32"/>
          <w:szCs w:val="32"/>
        </w:rPr>
        <w:t>亿级先进材料产业集群和粤闽赣三省交界先进材料特色产</w:t>
      </w:r>
      <w:r>
        <w:rPr>
          <w:rFonts w:hint="eastAsia" w:ascii="Times New Roman" w:hAnsi="Times New Roman" w:eastAsia="方正仿宋简体" w:cs="仿宋"/>
          <w:spacing w:val="-7"/>
          <w:sz w:val="32"/>
          <w:szCs w:val="32"/>
        </w:rPr>
        <w:t>业园。</w:t>
      </w:r>
    </w:p>
    <w:p>
      <w:pPr>
        <w:widowControl w:val="0"/>
        <w:spacing w:line="52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积极培育绿色低碳特色产业。</w:t>
      </w:r>
      <w:r>
        <w:rPr>
          <w:rFonts w:hint="eastAsia" w:ascii="Times New Roman" w:hAnsi="Times New Roman" w:eastAsia="方正仿宋简体" w:cs="仿宋"/>
          <w:spacing w:val="-2"/>
          <w:sz w:val="32"/>
          <w:szCs w:val="32"/>
        </w:rPr>
        <w:t>以高新区南药产业集聚区为核，引领全县乡村进行合理性南药种植，促进农民致富、</w:t>
      </w:r>
      <w:r>
        <w:rPr>
          <w:rFonts w:hint="eastAsia" w:ascii="Times New Roman" w:hAnsi="Times New Roman" w:eastAsia="方正仿宋简体" w:cs="仿宋"/>
          <w:spacing w:val="11"/>
          <w:sz w:val="32"/>
          <w:szCs w:val="32"/>
        </w:rPr>
        <w:t>南药规模种植、企业统一收购加工的良好低碳互促发展模</w:t>
      </w:r>
      <w:r>
        <w:rPr>
          <w:rFonts w:hint="eastAsia" w:ascii="Times New Roman" w:hAnsi="Times New Roman" w:eastAsia="方正仿宋简体" w:cs="仿宋"/>
          <w:spacing w:val="-2"/>
          <w:sz w:val="32"/>
          <w:szCs w:val="32"/>
        </w:rPr>
        <w:t>式。促进装备制造产业加快提质发展，加强与省市科研院所进行产业科研合作，逐步建立先进装备制造关键产业链，加快完善装备制造业服务业建设，着力打造先进装备制造循环</w:t>
      </w:r>
      <w:r>
        <w:rPr>
          <w:rFonts w:hint="eastAsia" w:ascii="Times New Roman" w:hAnsi="Times New Roman" w:eastAsia="方正仿宋简体" w:cs="仿宋"/>
          <w:spacing w:val="-3"/>
          <w:sz w:val="32"/>
          <w:szCs w:val="32"/>
        </w:rPr>
        <w:t>样板。大力发展“农光互补复合发电项目”，充分利用工业</w:t>
      </w:r>
      <w:r>
        <w:rPr>
          <w:rFonts w:hint="eastAsia" w:ascii="Times New Roman" w:hAnsi="Times New Roman" w:eastAsia="方正仿宋简体" w:cs="仿宋"/>
          <w:spacing w:val="-2"/>
          <w:sz w:val="32"/>
          <w:szCs w:val="32"/>
        </w:rPr>
        <w:t>厂房、公共设施和居民住宅大力发展“分布式”光伏，支持发展风电装备制造，探索建设规模适度的生物质发电项目，加快存量小水电资源整合和优化配置。大力培育智能视听终端设备、新型电子元器件等绿色低碳化数字经济新业态，持续提升产品智能化水平和设计引领性，着力打造一批网红爆</w:t>
      </w:r>
      <w:r>
        <w:rPr>
          <w:rFonts w:hint="eastAsia" w:ascii="Times New Roman" w:hAnsi="Times New Roman" w:eastAsia="方正仿宋简体" w:cs="仿宋"/>
          <w:spacing w:val="-1"/>
          <w:sz w:val="32"/>
          <w:szCs w:val="32"/>
        </w:rPr>
        <w:t>款消费电子单品，塑造平远智能视听特色化发展品牌。</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加快工业园区扩容提质。</w:t>
      </w:r>
      <w:r>
        <w:rPr>
          <w:rFonts w:hint="eastAsia" w:ascii="Times New Roman" w:hAnsi="Times New Roman" w:eastAsia="方正仿宋简体" w:cs="仿宋"/>
          <w:spacing w:val="-2"/>
          <w:sz w:val="32"/>
          <w:szCs w:val="32"/>
        </w:rPr>
        <w:t>围绕园区主导产业和传统优势</w:t>
      </w:r>
      <w:r>
        <w:rPr>
          <w:rFonts w:hint="eastAsia" w:ascii="Times New Roman" w:hAnsi="Times New Roman" w:eastAsia="方正仿宋简体" w:cs="仿宋"/>
          <w:spacing w:val="-10"/>
          <w:sz w:val="32"/>
          <w:szCs w:val="32"/>
        </w:rPr>
        <w:t>产业，优化实施园区产业规划，积极实施“腾笼换凤”战略，</w:t>
      </w:r>
      <w:r>
        <w:rPr>
          <w:rFonts w:hint="eastAsia" w:ascii="Times New Roman" w:hAnsi="Times New Roman" w:eastAsia="方正仿宋简体" w:cs="仿宋"/>
          <w:spacing w:val="-2"/>
          <w:sz w:val="32"/>
          <w:szCs w:val="32"/>
        </w:rPr>
        <w:t>大力引进承接技术含量高的大湾区产业转移项目。高质量实</w:t>
      </w:r>
      <w:r>
        <w:rPr>
          <w:rFonts w:hint="eastAsia" w:ascii="Times New Roman" w:hAnsi="Times New Roman" w:eastAsia="方正仿宋简体" w:cs="仿宋"/>
          <w:spacing w:val="11"/>
          <w:sz w:val="32"/>
          <w:szCs w:val="32"/>
        </w:rPr>
        <w:t>施高新区产业发展规划编制和工业园区控制性规划修编工</w:t>
      </w:r>
      <w:r>
        <w:rPr>
          <w:rFonts w:hint="eastAsia" w:ascii="Times New Roman" w:hAnsi="Times New Roman" w:eastAsia="方正仿宋简体" w:cs="仿宋"/>
          <w:spacing w:val="4"/>
          <w:sz w:val="32"/>
          <w:szCs w:val="32"/>
        </w:rPr>
        <w:t>作，加大园区基础设施建设力度。实施“123”工程、主导</w:t>
      </w:r>
      <w:r>
        <w:rPr>
          <w:rFonts w:hint="eastAsia" w:ascii="Times New Roman" w:hAnsi="Times New Roman" w:eastAsia="方正仿宋简体" w:cs="仿宋"/>
          <w:spacing w:val="-2"/>
          <w:sz w:val="32"/>
          <w:szCs w:val="32"/>
        </w:rPr>
        <w:t>产业培育提升计划和产值</w:t>
      </w:r>
      <w:r>
        <w:rPr>
          <w:rFonts w:hint="eastAsia" w:ascii="Times New Roman" w:hAnsi="Times New Roman" w:eastAsia="方正仿宋简体" w:cs="仿宋"/>
          <w:spacing w:val="-2"/>
          <w:sz w:val="32"/>
          <w:szCs w:val="32"/>
          <w:lang w:val="en-US" w:eastAsia="zh-CN"/>
        </w:rPr>
        <w:t>倍</w:t>
      </w:r>
      <w:r>
        <w:rPr>
          <w:rFonts w:hint="eastAsia" w:ascii="Times New Roman" w:hAnsi="Times New Roman" w:eastAsia="方正仿宋简体" w:cs="仿宋"/>
          <w:spacing w:val="-2"/>
          <w:sz w:val="32"/>
          <w:szCs w:val="32"/>
        </w:rPr>
        <w:t>增计划。倾斜配置资源要素，做</w:t>
      </w:r>
      <w:r>
        <w:rPr>
          <w:rFonts w:hint="eastAsia" w:ascii="Times New Roman" w:hAnsi="Times New Roman" w:eastAsia="方正仿宋简体" w:cs="仿宋"/>
          <w:spacing w:val="11"/>
          <w:sz w:val="32"/>
          <w:szCs w:val="32"/>
        </w:rPr>
        <w:t>大园区产业集群同时，扎实推进清洁化园区和绿色工厂建</w:t>
      </w:r>
      <w:r>
        <w:rPr>
          <w:rFonts w:hint="eastAsia" w:ascii="Times New Roman" w:hAnsi="Times New Roman" w:eastAsia="方正仿宋简体" w:cs="仿宋"/>
          <w:spacing w:val="-2"/>
          <w:sz w:val="32"/>
          <w:szCs w:val="32"/>
        </w:rPr>
        <w:t>设，擦亮平远工业特色低碳品牌。定期开展重点企业的节能监察专项行动，推进重点企业建立用能在线监控系统。加大对原有园区循环化改造力度，尽快完善环保基础设施，确保</w:t>
      </w:r>
      <w:r>
        <w:rPr>
          <w:rFonts w:hint="eastAsia" w:ascii="Times New Roman" w:hAnsi="Times New Roman" w:eastAsia="方正仿宋简体" w:cs="仿宋"/>
          <w:spacing w:val="-3"/>
          <w:sz w:val="32"/>
          <w:szCs w:val="32"/>
        </w:rPr>
        <w:t>污染物按要求排放。</w:t>
      </w:r>
    </w:p>
    <w:p>
      <w:pPr>
        <w:widowControl w:val="0"/>
        <w:spacing w:line="520" w:lineRule="exact"/>
        <w:ind w:firstLine="624"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壮大特色现代农业。</w:t>
      </w:r>
      <w:r>
        <w:rPr>
          <w:rFonts w:hint="eastAsia" w:ascii="Times New Roman" w:hAnsi="Times New Roman" w:eastAsia="方正仿宋简体" w:cs="仿宋"/>
          <w:spacing w:val="-4"/>
          <w:sz w:val="32"/>
          <w:szCs w:val="32"/>
        </w:rPr>
        <w:t>发展“一村一品，一镇一业”，加</w:t>
      </w:r>
      <w:r>
        <w:rPr>
          <w:rFonts w:hint="eastAsia" w:ascii="Times New Roman" w:hAnsi="Times New Roman" w:eastAsia="方正仿宋简体" w:cs="仿宋"/>
          <w:sz w:val="32"/>
          <w:szCs w:val="32"/>
        </w:rPr>
        <w:t>快脐橙、南药、油茶、茶叶、优质稻等优势产业发展。集中</w:t>
      </w:r>
      <w:r>
        <w:rPr>
          <w:rFonts w:hint="eastAsia" w:ascii="Times New Roman" w:hAnsi="Times New Roman" w:eastAsia="方正仿宋简体" w:cs="仿宋"/>
          <w:spacing w:val="-8"/>
          <w:sz w:val="32"/>
          <w:szCs w:val="32"/>
        </w:rPr>
        <w:t>力量支持脐橙、南药、油茶、茶叶、优质稻产业拉长产业链。</w:t>
      </w:r>
      <w:r>
        <w:rPr>
          <w:rFonts w:hint="eastAsia" w:ascii="Times New Roman" w:hAnsi="Times New Roman" w:eastAsia="方正仿宋简体" w:cs="仿宋"/>
          <w:sz w:val="32"/>
          <w:szCs w:val="32"/>
        </w:rPr>
        <w:t>积极稳妥推进公共型农业社会化服务体系改革试点，建立完善农企利益联结机制，加快基层供销社建设步伐。以工业化理念发展农业，加快推动脐橙、南药省级现代农业产业园扩</w:t>
      </w:r>
      <w:r>
        <w:rPr>
          <w:rFonts w:hint="eastAsia" w:ascii="Times New Roman" w:hAnsi="Times New Roman" w:eastAsia="方正仿宋简体" w:cs="仿宋"/>
          <w:spacing w:val="-2"/>
          <w:sz w:val="32"/>
          <w:szCs w:val="32"/>
        </w:rPr>
        <w:t>容提质增效，做优做强“一镇一业、一村一品”，探索建设</w:t>
      </w:r>
      <w:r>
        <w:rPr>
          <w:rFonts w:hint="eastAsia" w:ascii="Times New Roman" w:hAnsi="Times New Roman" w:eastAsia="方正仿宋简体" w:cs="仿宋"/>
          <w:spacing w:val="-4"/>
          <w:sz w:val="32"/>
          <w:szCs w:val="32"/>
        </w:rPr>
        <w:t>1—2个乡村产业社区，实施品种、品质、品牌和标准化生产</w:t>
      </w:r>
      <w:r>
        <w:rPr>
          <w:rFonts w:hint="eastAsia" w:ascii="Times New Roman" w:hAnsi="Times New Roman" w:eastAsia="方正仿宋简体" w:cs="仿宋"/>
          <w:sz w:val="32"/>
          <w:szCs w:val="32"/>
        </w:rPr>
        <w:t>“三品一标”行动，建设平远特色农业产业集群。</w:t>
      </w:r>
    </w:p>
    <w:p>
      <w:pPr>
        <w:widowControl w:val="0"/>
        <w:spacing w:line="52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加快发展生产性服务业。</w:t>
      </w:r>
      <w:r>
        <w:rPr>
          <w:rFonts w:hint="eastAsia" w:ascii="Times New Roman" w:hAnsi="Times New Roman" w:eastAsia="方正仿宋简体" w:cs="仿宋"/>
          <w:spacing w:val="-2"/>
          <w:sz w:val="32"/>
          <w:szCs w:val="32"/>
        </w:rPr>
        <w:t>加快物流网络建设，优化快递节点布局，构建物流园、分拨配送中心、末端配送网点的三级商贸物流网络。发展特色农产品智慧物流，打造智慧农业物流体系。引导银行机构优化信贷结构，增加对先进制造业</w:t>
      </w:r>
      <w:r>
        <w:rPr>
          <w:rFonts w:hint="eastAsia" w:ascii="Times New Roman" w:hAnsi="Times New Roman" w:eastAsia="方正仿宋简体" w:cs="仿宋"/>
          <w:sz w:val="32"/>
          <w:szCs w:val="32"/>
        </w:rPr>
        <w:t>和科技创新产业融资支持。重点发展工业设计、技术研发、</w:t>
      </w:r>
      <w:r>
        <w:rPr>
          <w:rFonts w:hint="eastAsia" w:ascii="Times New Roman" w:hAnsi="Times New Roman" w:eastAsia="方正仿宋简体" w:cs="仿宋"/>
          <w:spacing w:val="-9"/>
          <w:sz w:val="32"/>
          <w:szCs w:val="32"/>
        </w:rPr>
        <w:t>技术推广、技术咨询评估、检测认证等专业性科技服务机构。</w:t>
      </w:r>
      <w:r>
        <w:rPr>
          <w:rFonts w:hint="eastAsia" w:ascii="Times New Roman" w:hAnsi="Times New Roman" w:eastAsia="方正仿宋简体" w:cs="仿宋"/>
          <w:spacing w:val="-2"/>
          <w:sz w:val="32"/>
          <w:szCs w:val="32"/>
        </w:rPr>
        <w:t>全面提升法律服务业、会计审计</w:t>
      </w:r>
      <w:r>
        <w:rPr>
          <w:rFonts w:hint="eastAsia" w:ascii="Times New Roman" w:hAnsi="Times New Roman" w:eastAsia="方正仿宋简体" w:cs="仿宋"/>
          <w:spacing w:val="-2"/>
          <w:sz w:val="32"/>
          <w:szCs w:val="32"/>
          <w:lang w:val="en-US" w:eastAsia="zh-CN"/>
        </w:rPr>
        <w:t>业</w:t>
      </w:r>
      <w:r>
        <w:rPr>
          <w:rFonts w:hint="eastAsia" w:ascii="Times New Roman" w:hAnsi="Times New Roman" w:eastAsia="方正仿宋简体" w:cs="仿宋"/>
          <w:spacing w:val="-2"/>
          <w:sz w:val="32"/>
          <w:szCs w:val="32"/>
        </w:rPr>
        <w:t>等商务型专业服务水平。规</w:t>
      </w:r>
      <w:r>
        <w:rPr>
          <w:rFonts w:hint="eastAsia" w:ascii="Times New Roman" w:hAnsi="Times New Roman" w:eastAsia="方正仿宋简体" w:cs="仿宋"/>
          <w:spacing w:val="-1"/>
          <w:sz w:val="32"/>
          <w:szCs w:val="32"/>
        </w:rPr>
        <w:t>划布局一批重点创新公共服务平台和产学研协同创新中心，建设研发设计服务平台和检验检测计量标准服务机构。</w:t>
      </w:r>
    </w:p>
    <w:p>
      <w:pPr>
        <w:widowControl w:val="0"/>
        <w:spacing w:line="520" w:lineRule="exact"/>
        <w:ind w:firstLine="656"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高质量发展旅游业。</w:t>
      </w:r>
      <w:r>
        <w:rPr>
          <w:rFonts w:hint="eastAsia" w:ascii="Times New Roman" w:hAnsi="Times New Roman" w:eastAsia="方正仿宋简体" w:cs="仿宋"/>
          <w:spacing w:val="4"/>
          <w:sz w:val="32"/>
          <w:szCs w:val="32"/>
        </w:rPr>
        <w:t>争创国家级全域旅游示范区，着力</w:t>
      </w:r>
      <w:r>
        <w:rPr>
          <w:rFonts w:hint="eastAsia" w:ascii="Times New Roman" w:hAnsi="Times New Roman" w:eastAsia="方正仿宋简体" w:cs="仿宋"/>
          <w:spacing w:val="-2"/>
          <w:sz w:val="32"/>
          <w:szCs w:val="32"/>
        </w:rPr>
        <w:t>打造全域旅游新格局，推动旅游业由“景区旅游”向“全域旅游”发展模式转变。推进南台卧佛山景区、长布半岛休闲度假区、热柘温泉等一批集文化创意、度假休闲、康体养生</w:t>
      </w:r>
      <w:r>
        <w:rPr>
          <w:rFonts w:hint="eastAsia" w:ascii="Times New Roman" w:hAnsi="Times New Roman" w:eastAsia="方正仿宋简体" w:cs="仿宋"/>
          <w:spacing w:val="-9"/>
          <w:sz w:val="32"/>
          <w:szCs w:val="32"/>
        </w:rPr>
        <w:t>等主题于一体的重点旅游项目建设。推动旅游与文化、体育、</w:t>
      </w:r>
      <w:r>
        <w:rPr>
          <w:rFonts w:hint="eastAsia" w:ascii="Times New Roman" w:hAnsi="Times New Roman" w:eastAsia="方正仿宋简体" w:cs="仿宋"/>
          <w:spacing w:val="-2"/>
          <w:sz w:val="32"/>
          <w:szCs w:val="32"/>
        </w:rPr>
        <w:t>康养、教育、交通等产业融合发展，打造多元旅游业态。打造红色旅游精品线路，推进仁居镇仁居村、大柘镇红色文旅</w:t>
      </w:r>
      <w:r>
        <w:rPr>
          <w:rFonts w:hint="eastAsia" w:ascii="Times New Roman" w:hAnsi="Times New Roman" w:eastAsia="方正仿宋简体" w:cs="仿宋"/>
          <w:spacing w:val="6"/>
          <w:sz w:val="32"/>
          <w:szCs w:val="32"/>
        </w:rPr>
        <w:t>综合体建设，做强做精休闲农业与乡村旅游。力争到2024</w:t>
      </w:r>
      <w:r>
        <w:rPr>
          <w:rFonts w:hint="eastAsia" w:ascii="Times New Roman" w:hAnsi="Times New Roman" w:eastAsia="方正仿宋简体" w:cs="仿宋"/>
          <w:spacing w:val="-2"/>
          <w:sz w:val="32"/>
          <w:szCs w:val="32"/>
        </w:rPr>
        <w:t>年成功创建国家级全域旅游示范区。“十四五”期间，争取</w:t>
      </w:r>
      <w:r>
        <w:rPr>
          <w:rFonts w:hint="eastAsia" w:ascii="Times New Roman" w:hAnsi="Times New Roman" w:eastAsia="方正仿宋简体" w:cs="仿宋"/>
          <w:spacing w:val="-9"/>
          <w:sz w:val="32"/>
          <w:szCs w:val="32"/>
        </w:rPr>
        <w:t>增加1家以上国家4A级旅游景区，2个以上省级文化旅游特</w:t>
      </w:r>
      <w:r>
        <w:rPr>
          <w:rFonts w:hint="eastAsia" w:ascii="Times New Roman" w:hAnsi="Times New Roman" w:eastAsia="方正仿宋简体" w:cs="仿宋"/>
          <w:spacing w:val="-7"/>
          <w:sz w:val="32"/>
          <w:szCs w:val="32"/>
        </w:rPr>
        <w:t>色村。</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23" w:name="_bookmark22"/>
      <w:bookmarkEnd w:id="23"/>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第三节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践行“双碳”实施路径</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实施绿色低碳转型行动。</w:t>
      </w:r>
      <w:r>
        <w:rPr>
          <w:rFonts w:hint="eastAsia" w:ascii="Times New Roman" w:hAnsi="Times New Roman" w:eastAsia="方正仿宋简体" w:cs="仿宋"/>
          <w:spacing w:val="-2"/>
          <w:sz w:val="32"/>
          <w:szCs w:val="32"/>
        </w:rPr>
        <w:t>探索开展碳达峰碳中和先行先试工作，科学制定平远县碳排放达峰行动方案。大力实施可再生能源替代，加快构建清洁低碳安全高效的能源体系，提升节能减碳工作力度，促进单位国内生产总值二氧化碳排放量实现较大幅度下降。加快调整产业结构、能源结构、交通运输结构和用地结构，强化煤炭消费替代和转型升级，大力发展新能源，合理调控油气消费，加快建设新型电力系统，全面推进重点林业生态工程建设。</w:t>
      </w:r>
    </w:p>
    <w:p>
      <w:pPr>
        <w:widowControl w:val="0"/>
        <w:spacing w:line="52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强化节能低碳增效行动。</w:t>
      </w:r>
      <w:r>
        <w:rPr>
          <w:rFonts w:hint="eastAsia" w:ascii="Times New Roman" w:hAnsi="Times New Roman" w:eastAsia="方正仿宋简体" w:cs="仿宋"/>
          <w:spacing w:val="-2"/>
          <w:sz w:val="32"/>
          <w:szCs w:val="32"/>
        </w:rPr>
        <w:t>严格落实能源消费强度和总量双控目标任务，强化固定资产投资项目节能审查，对项目用能和碳排放情况进行综合评价，从源头推进节能降碳。开展建筑、交通、照明、供冷等基础设施节能升级改造。以电机、风机、泵、压缩机、变压器、换热器、工业锅炉等设备为重点，</w:t>
      </w:r>
      <w:r>
        <w:rPr>
          <w:rFonts w:hint="eastAsia" w:ascii="Times New Roman" w:hAnsi="Times New Roman" w:eastAsia="方正仿宋简体" w:cs="仿宋"/>
          <w:spacing w:val="-2"/>
          <w:sz w:val="32"/>
          <w:szCs w:val="32"/>
          <w:lang w:val="en-US" w:eastAsia="zh-CN"/>
        </w:rPr>
        <w:t>实</w:t>
      </w:r>
      <w:r>
        <w:rPr>
          <w:rFonts w:hint="eastAsia" w:ascii="Times New Roman" w:hAnsi="Times New Roman" w:eastAsia="方正仿宋简体" w:cs="仿宋"/>
          <w:spacing w:val="-2"/>
          <w:sz w:val="32"/>
          <w:szCs w:val="32"/>
        </w:rPr>
        <w:t>行持续性能效标准提升工程。提升节能管理能力、节能降碳重点工程、重点用能设备节能增效、新型基础设施节能降碳等方面，严格控制能耗强度，合理控制能源消费总量，推动能源消费革命，建设能源节约型社会。</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深入开展低碳试点示范。</w:t>
      </w:r>
      <w:r>
        <w:rPr>
          <w:rFonts w:hint="eastAsia" w:ascii="Times New Roman" w:hAnsi="Times New Roman" w:eastAsia="方正仿宋简体" w:cs="仿宋"/>
          <w:spacing w:val="-2"/>
          <w:sz w:val="32"/>
          <w:szCs w:val="32"/>
        </w:rPr>
        <w:t>论证开展温室气体清单试点可行性，逐步扩大清单编制工作范围，完善温室气体相关统计和核算工作基础并探索推动部门间数据的互通互联。推动城市、城镇、乡村、社区、园区、公共机构、建筑物等开展一</w:t>
      </w:r>
      <w:r>
        <w:rPr>
          <w:rFonts w:hint="eastAsia" w:ascii="Times New Roman" w:hAnsi="Times New Roman" w:eastAsia="方正仿宋简体" w:cs="仿宋"/>
          <w:spacing w:val="-9"/>
          <w:sz w:val="32"/>
          <w:szCs w:val="32"/>
        </w:rPr>
        <w:t>系列、多层次</w:t>
      </w:r>
      <w:r>
        <w:rPr>
          <w:rFonts w:hint="eastAsia" w:ascii="Times New Roman" w:hAnsi="Times New Roman" w:eastAsia="方正仿宋简体" w:cs="仿宋"/>
          <w:spacing w:val="-9"/>
          <w:sz w:val="32"/>
          <w:szCs w:val="32"/>
          <w:lang w:val="en-US" w:eastAsia="zh-CN"/>
        </w:rPr>
        <w:t>的</w:t>
      </w:r>
      <w:r>
        <w:rPr>
          <w:rFonts w:hint="eastAsia" w:ascii="Times New Roman" w:hAnsi="Times New Roman" w:eastAsia="方正仿宋简体" w:cs="仿宋"/>
          <w:spacing w:val="-9"/>
          <w:sz w:val="32"/>
          <w:szCs w:val="32"/>
        </w:rPr>
        <w:t>碳达峰碳中和试点示范。探索深入实施碳捕集、</w:t>
      </w:r>
      <w:r>
        <w:rPr>
          <w:rFonts w:hint="eastAsia" w:ascii="Times New Roman" w:hAnsi="Times New Roman" w:eastAsia="方正仿宋简体" w:cs="仿宋"/>
          <w:spacing w:val="-2"/>
          <w:sz w:val="32"/>
          <w:szCs w:val="32"/>
        </w:rPr>
        <w:t>利用和封存示范工程、近零碳排放区示范工程、碳汇交易等生态产品的价</w:t>
      </w:r>
      <w:r>
        <w:rPr>
          <w:rFonts w:hint="eastAsia" w:ascii="Times New Roman" w:hAnsi="Times New Roman" w:eastAsia="方正仿宋简体" w:cs="仿宋"/>
          <w:spacing w:val="-8"/>
          <w:sz w:val="32"/>
          <w:szCs w:val="32"/>
        </w:rPr>
        <w:t>值实现形式和机制等重点工程机制建设。推广绿色低碳生活方式。</w:t>
      </w:r>
    </w:p>
    <w:p>
      <w:pPr>
        <w:widowControl w:val="0"/>
        <w:spacing w:line="520" w:lineRule="exact"/>
        <w:ind w:firstLine="600"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10"/>
          <w:sz w:val="32"/>
          <w:szCs w:val="32"/>
          <w14:textOutline w14:w="5791" w14:cap="sq" w14:cmpd="sng" w14:algn="ctr">
            <w14:solidFill>
              <w14:srgbClr w14:val="000000"/>
            </w14:solidFill>
            <w14:prstDash w14:val="solid"/>
            <w14:bevel/>
          </w14:textOutline>
        </w:rPr>
        <w:t>积极落实碳指数与指标。</w:t>
      </w:r>
      <w:r>
        <w:rPr>
          <w:rFonts w:hint="eastAsia" w:ascii="Times New Roman" w:hAnsi="Times New Roman" w:eastAsia="方正仿宋简体" w:cs="仿宋"/>
          <w:spacing w:val="-10"/>
          <w:sz w:val="32"/>
          <w:szCs w:val="32"/>
        </w:rPr>
        <w:t>积极推动产业结构、能源结构、</w:t>
      </w:r>
      <w:r>
        <w:rPr>
          <w:rFonts w:hint="eastAsia" w:ascii="Times New Roman" w:hAnsi="Times New Roman" w:eastAsia="方正仿宋简体" w:cs="仿宋"/>
          <w:spacing w:val="-2"/>
          <w:sz w:val="32"/>
          <w:szCs w:val="32"/>
        </w:rPr>
        <w:t>交通运输结构、用地结构调整，推进落实规划环评、项目环评与“三线一单”成果衔接，从源头把好落户平远项目的准入关、安全关。积极参与碳汇林碳排放交易，建立生态产品价值实现机制，大力培育绿色金融和低碳衍生产业，推动光伏发电、水电等新能源规模化利用，为梅州力争在全省率先实现碳达峰作出平远贡献。</w:t>
      </w:r>
    </w:p>
    <w:p>
      <w:pPr>
        <w:widowControl w:val="0"/>
        <w:spacing w:line="440" w:lineRule="exact"/>
        <w:ind w:firstLine="624" w:firstLineChars="200"/>
        <w:jc w:val="both"/>
        <w:outlineLvl w:val="1"/>
        <w:rPr>
          <w:rFonts w:ascii="Times New Roman" w:hAnsi="Times New Roman" w:eastAsia="方正仿宋简体" w:cs="仿宋"/>
          <w:sz w:val="32"/>
          <w:szCs w:val="32"/>
        </w:rPr>
      </w:pPr>
      <w:bookmarkStart w:id="24" w:name="_bookmark23"/>
      <w:bookmarkEnd w:id="24"/>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第四节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推进绿色智能改革创新</w:t>
      </w:r>
    </w:p>
    <w:p>
      <w:pPr>
        <w:widowControl w:val="0"/>
        <w:spacing w:line="44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提高绿色低碳创新水平。</w:t>
      </w:r>
      <w:r>
        <w:rPr>
          <w:rFonts w:hint="eastAsia" w:ascii="Times New Roman" w:hAnsi="Times New Roman" w:eastAsia="方正仿宋简体" w:cs="仿宋"/>
          <w:spacing w:val="-2"/>
          <w:sz w:val="32"/>
          <w:szCs w:val="32"/>
        </w:rPr>
        <w:t>开展龙头企业绿色智能创新转型试点，探索政府支持企业绿色技术创新、管理创新、商业模式创新的新机制。完善中小企业节能创新服务体系，加快推进节能服务企业创业孵化、知识产权服务、第三方检验检测认证等机构的建设。提高绿色低碳创新创业水平，加大高新技术产业、新兴产业引进扶持力度。大力推动地理标志性产品保护，加强产品质量检验检测、质量控制和技术评价公</w:t>
      </w:r>
      <w:r>
        <w:rPr>
          <w:rFonts w:hint="eastAsia" w:ascii="Times New Roman" w:hAnsi="Times New Roman" w:eastAsia="方正仿宋简体" w:cs="仿宋"/>
          <w:spacing w:val="-5"/>
          <w:sz w:val="32"/>
          <w:szCs w:val="32"/>
        </w:rPr>
        <w:t>共服务平台建设，提升产品质量整体水平，力争到2025年，</w:t>
      </w:r>
      <w:r>
        <w:rPr>
          <w:rFonts w:hint="eastAsia" w:ascii="Times New Roman" w:hAnsi="Times New Roman" w:eastAsia="方正仿宋简体" w:cs="仿宋"/>
          <w:spacing w:val="2"/>
          <w:sz w:val="32"/>
          <w:szCs w:val="32"/>
        </w:rPr>
        <w:t>高新技术企业存量目标数达18家，规模以上工业企业设立</w:t>
      </w:r>
      <w:r>
        <w:rPr>
          <w:rFonts w:hint="eastAsia" w:ascii="Times New Roman" w:hAnsi="Times New Roman" w:eastAsia="方正仿宋简体" w:cs="仿宋"/>
          <w:spacing w:val="-4"/>
          <w:sz w:val="32"/>
          <w:szCs w:val="32"/>
        </w:rPr>
        <w:t>研发机构比例达55%。</w:t>
      </w:r>
    </w:p>
    <w:p>
      <w:pPr>
        <w:widowControl w:val="0"/>
        <w:spacing w:line="440" w:lineRule="exact"/>
        <w:ind w:firstLine="632" w:firstLineChars="200"/>
        <w:jc w:val="both"/>
        <w:rPr>
          <w:rFonts w:ascii="Times New Roman" w:hAnsi="Times New Roman" w:eastAsia="方正仿宋简体" w:cs="仿宋"/>
          <w:spacing w:val="3"/>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培育互联网平台新业态。</w:t>
      </w:r>
      <w:r>
        <w:rPr>
          <w:rFonts w:hint="eastAsia" w:ascii="Times New Roman" w:hAnsi="Times New Roman" w:eastAsia="方正仿宋简体" w:cs="仿宋"/>
          <w:spacing w:val="-2"/>
          <w:sz w:val="32"/>
          <w:szCs w:val="32"/>
        </w:rPr>
        <w:t>围绕主导产业建立完善全产业</w:t>
      </w:r>
      <w:r>
        <w:rPr>
          <w:rFonts w:hint="eastAsia" w:ascii="Times New Roman" w:hAnsi="Times New Roman" w:eastAsia="方正仿宋简体" w:cs="仿宋"/>
          <w:spacing w:val="4"/>
          <w:sz w:val="32"/>
          <w:szCs w:val="32"/>
        </w:rPr>
        <w:t>链服务体系，组建产业技术创新联盟，以“互联网+”推进</w:t>
      </w:r>
      <w:r>
        <w:rPr>
          <w:rFonts w:hint="eastAsia" w:ascii="Times New Roman" w:hAnsi="Times New Roman" w:eastAsia="方正仿宋简体" w:cs="仿宋"/>
          <w:spacing w:val="3"/>
          <w:sz w:val="32"/>
          <w:szCs w:val="32"/>
        </w:rPr>
        <w:t>平台服务模式创新。实施“互联网+工业”，鼓励实行“机器换人”。实施“互联网+农业”行动，在龙头企业、种养</w:t>
      </w:r>
      <w:r>
        <w:rPr>
          <w:rFonts w:hint="eastAsia" w:ascii="Times New Roman" w:hAnsi="Times New Roman" w:eastAsia="方正仿宋简体" w:cs="仿宋"/>
          <w:spacing w:val="-2"/>
          <w:sz w:val="32"/>
          <w:szCs w:val="32"/>
        </w:rPr>
        <w:t>大户中逐步推动精准作业、智能控制、远程诊断等现代信息技术在生产经营中的应用。协助指导有条件企业积极争取省</w:t>
      </w:r>
      <w:r>
        <w:rPr>
          <w:rFonts w:hint="eastAsia" w:ascii="Times New Roman" w:hAnsi="Times New Roman" w:eastAsia="方正仿宋简体" w:cs="仿宋"/>
          <w:spacing w:val="-10"/>
          <w:sz w:val="32"/>
          <w:szCs w:val="32"/>
        </w:rPr>
        <w:t>政策支持和项目扶持，建立绿色服务通道，推动资金、人才、</w:t>
      </w:r>
      <w:r>
        <w:rPr>
          <w:rFonts w:hint="eastAsia" w:ascii="Times New Roman" w:hAnsi="Times New Roman" w:eastAsia="方正仿宋简体" w:cs="仿宋"/>
          <w:spacing w:val="-2"/>
          <w:sz w:val="32"/>
          <w:szCs w:val="32"/>
        </w:rPr>
        <w:t>技术等要素向创新型企业集聚。</w:t>
      </w:r>
    </w:p>
    <w:p>
      <w:pPr>
        <w:widowControl w:val="0"/>
        <w:spacing w:line="440" w:lineRule="exact"/>
        <w:ind w:firstLine="632" w:firstLineChars="200"/>
        <w:jc w:val="both"/>
        <w:rPr>
          <w:rFonts w:ascii="Times New Roman" w:hAnsi="Times New Roman" w:eastAsia="方正仿宋简体" w:cs="仿宋"/>
          <w:spacing w:val="-5"/>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加快绿色科技金融建设。</w:t>
      </w:r>
      <w:r>
        <w:rPr>
          <w:rFonts w:hint="eastAsia" w:ascii="Times New Roman" w:hAnsi="Times New Roman" w:eastAsia="方正仿宋简体" w:cs="仿宋"/>
          <w:spacing w:val="-2"/>
          <w:sz w:val="32"/>
          <w:szCs w:val="32"/>
        </w:rPr>
        <w:t>建立绿色科技创新投入风险分担机制，鼓励和引导各类金融资本支持企业开展绿色产业提升、节能技术改造、低碳技术创新。努力搭建功能完善、全方位、多渠道、一站式的绿色科技金融服务体系，促进绿色科技成果资本化。鼓励银行创新金融服务，支持开展投贷联动、知识产权质押贷款、股权质押贷款等支持绿色低碳创新业务，为初创期创新型企业发展提供融资支持。加快节能技术改造、可再生能源发展、清洁能源利用等多样化金融服务</w:t>
      </w:r>
      <w:r>
        <w:rPr>
          <w:rFonts w:hint="eastAsia" w:ascii="Times New Roman" w:hAnsi="Times New Roman" w:eastAsia="方正仿宋简体" w:cs="仿宋"/>
          <w:spacing w:val="-5"/>
          <w:sz w:val="32"/>
          <w:szCs w:val="32"/>
        </w:rPr>
        <w:t>发展方式。</w:t>
      </w:r>
    </w:p>
    <w:p>
      <w:pPr>
        <w:widowControl w:val="0"/>
        <w:spacing w:line="40" w:lineRule="exact"/>
        <w:rPr>
          <w:rFonts w:ascii="Times New Roman" w:hAnsi="Times New Roman"/>
        </w:rPr>
      </w:pPr>
    </w:p>
    <w:tbl>
      <w:tblPr>
        <w:tblStyle w:val="8"/>
        <w:tblW w:w="850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0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5" w:hRule="atLeast"/>
        </w:trPr>
        <w:tc>
          <w:tcPr>
            <w:tcW w:w="8506" w:type="dxa"/>
          </w:tcPr>
          <w:p>
            <w:pPr>
              <w:widowControl w:val="0"/>
              <w:spacing w:line="243" w:lineRule="auto"/>
              <w:rPr>
                <w:rFonts w:ascii="Times New Roman" w:hAnsi="Times New Roman"/>
              </w:rPr>
            </w:pPr>
          </w:p>
          <w:p>
            <w:pPr>
              <w:widowControl w:val="0"/>
              <w:spacing w:before="78" w:line="184" w:lineRule="auto"/>
              <w:ind w:firstLine="2614"/>
              <w:rPr>
                <w:rFonts w:ascii="Times New Roman" w:hAnsi="Times New Roman" w:eastAsia="宋体" w:cs="宋体"/>
                <w:sz w:val="24"/>
                <w:szCs w:val="24"/>
              </w:rPr>
            </w:pPr>
            <w:r>
              <w:rPr>
                <w:rFonts w:ascii="Times New Roman" w:hAnsi="Times New Roman" w:eastAsia="宋体" w:cs="宋体"/>
                <w:spacing w:val="-14"/>
                <w:sz w:val="24"/>
                <w:szCs w:val="24"/>
                <w14:textOutline w14:w="4356" w14:cap="sq" w14:cmpd="sng" w14:algn="ctr">
                  <w14:solidFill>
                    <w14:srgbClr w14:val="000000"/>
                  </w14:solidFill>
                  <w14:prstDash w14:val="solid"/>
                  <w14:bevel/>
                </w14:textOutline>
              </w:rPr>
              <w:t>专栏</w:t>
            </w:r>
            <w:r>
              <w:rPr>
                <w:rFonts w:ascii="Times New Roman" w:hAnsi="Times New Roman" w:eastAsia="宋体" w:cs="宋体"/>
                <w:spacing w:val="-37"/>
                <w:sz w:val="24"/>
                <w:szCs w:val="24"/>
              </w:rPr>
              <w:t xml:space="preserve"> </w:t>
            </w:r>
            <w:r>
              <w:rPr>
                <w:rFonts w:ascii="Times New Roman" w:hAnsi="Times New Roman" w:eastAsia="宋体" w:cs="宋体"/>
                <w:spacing w:val="-14"/>
                <w:sz w:val="24"/>
                <w:szCs w:val="24"/>
                <w14:textOutline w14:w="4356" w14:cap="sq" w14:cmpd="sng" w14:algn="ctr">
                  <w14:solidFill>
                    <w14:srgbClr w14:val="000000"/>
                  </w14:solidFill>
                  <w14:prstDash w14:val="solid"/>
                  <w14:bevel/>
                </w14:textOutline>
              </w:rPr>
              <w:t>2：</w:t>
            </w:r>
            <w:r>
              <w:rPr>
                <w:rFonts w:ascii="Times New Roman" w:hAnsi="Times New Roman" w:eastAsia="宋体" w:cs="宋体"/>
                <w:spacing w:val="54"/>
                <w:sz w:val="24"/>
                <w:szCs w:val="24"/>
              </w:rPr>
              <w:t xml:space="preserve"> </w:t>
            </w:r>
            <w:r>
              <w:rPr>
                <w:rFonts w:ascii="Times New Roman" w:hAnsi="Times New Roman" w:eastAsia="宋体" w:cs="宋体"/>
                <w:spacing w:val="-14"/>
                <w:sz w:val="24"/>
                <w:szCs w:val="24"/>
                <w14:textOutline w14:w="4356" w14:cap="sq" w14:cmpd="sng" w14:algn="ctr">
                  <w14:solidFill>
                    <w14:srgbClr w14:val="000000"/>
                  </w14:solidFill>
                  <w14:prstDash w14:val="solid"/>
                  <w14:bevel/>
                </w14:textOutline>
              </w:rPr>
              <w:t>绿色经济建设重点工作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0" w:hRule="atLeast"/>
        </w:trPr>
        <w:tc>
          <w:tcPr>
            <w:tcW w:w="8506" w:type="dxa"/>
          </w:tcPr>
          <w:p>
            <w:pPr>
              <w:widowControl w:val="0"/>
              <w:spacing w:before="122" w:line="342" w:lineRule="auto"/>
              <w:ind w:left="116" w:right="106" w:firstLine="18"/>
              <w:jc w:val="both"/>
              <w:rPr>
                <w:rFonts w:ascii="Times New Roman" w:hAnsi="Times New Roman" w:eastAsia="宋体" w:cs="宋体"/>
                <w:sz w:val="24"/>
                <w:szCs w:val="24"/>
              </w:rPr>
            </w:pPr>
            <w:r>
              <w:rPr>
                <w:rFonts w:ascii="Times New Roman" w:hAnsi="Times New Roman" w:eastAsia="宋体" w:cs="宋体"/>
                <w:spacing w:val="-4"/>
                <w:sz w:val="24"/>
                <w:szCs w:val="24"/>
                <w14:textOutline w14:w="4356" w14:cap="sq" w14:cmpd="sng" w14:algn="ctr">
                  <w14:solidFill>
                    <w14:srgbClr w14:val="000000"/>
                  </w14:solidFill>
                  <w14:prstDash w14:val="solid"/>
                  <w14:bevel/>
                </w14:textOutline>
              </w:rPr>
              <w:t>1.新能源。</w:t>
            </w:r>
            <w:r>
              <w:rPr>
                <w:rFonts w:ascii="Times New Roman" w:hAnsi="Times New Roman" w:eastAsia="宋体" w:cs="宋体"/>
                <w:spacing w:val="-4"/>
                <w:sz w:val="24"/>
                <w:szCs w:val="24"/>
              </w:rPr>
              <w:t>重点发展太阳能发电、风电等清洁能源。积极推进广东粤电泗水风电</w:t>
            </w:r>
            <w:r>
              <w:rPr>
                <w:rFonts w:ascii="Times New Roman" w:hAnsi="Times New Roman" w:eastAsia="宋体" w:cs="宋体"/>
                <w:spacing w:val="23"/>
                <w:sz w:val="24"/>
                <w:szCs w:val="24"/>
              </w:rPr>
              <w:t xml:space="preserve"> </w:t>
            </w:r>
            <w:r>
              <w:rPr>
                <w:rFonts w:ascii="Times New Roman" w:hAnsi="Times New Roman" w:eastAsia="宋体" w:cs="宋体"/>
                <w:spacing w:val="-4"/>
                <w:sz w:val="24"/>
                <w:szCs w:val="24"/>
              </w:rPr>
              <w:t>场项目、平远县110千伏茅坪风电场和八尺牵引站接入系统项目、梅州平远大华</w:t>
            </w:r>
            <w:r>
              <w:rPr>
                <w:rFonts w:ascii="Times New Roman" w:hAnsi="Times New Roman" w:eastAsia="宋体" w:cs="宋体"/>
                <w:spacing w:val="-7"/>
                <w:sz w:val="24"/>
                <w:szCs w:val="24"/>
              </w:rPr>
              <w:t>山风电场项目、广东能源梅州平远光伏复合项目（一、二区）、平远县仁居镇五</w:t>
            </w:r>
            <w:r>
              <w:rPr>
                <w:rFonts w:ascii="Times New Roman" w:hAnsi="Times New Roman" w:eastAsia="宋体" w:cs="宋体"/>
                <w:spacing w:val="-1"/>
                <w:sz w:val="24"/>
                <w:szCs w:val="24"/>
              </w:rPr>
              <w:t>福村野湖</w:t>
            </w:r>
            <w:r>
              <w:rPr>
                <w:rFonts w:ascii="Times New Roman" w:hAnsi="Times New Roman" w:eastAsia="宋体" w:cs="宋体"/>
                <w:spacing w:val="-36"/>
                <w:sz w:val="24"/>
                <w:szCs w:val="24"/>
              </w:rPr>
              <w:t xml:space="preserve"> </w:t>
            </w:r>
            <w:r>
              <w:rPr>
                <w:rFonts w:ascii="Times New Roman" w:hAnsi="Times New Roman" w:eastAsia="宋体" w:cs="宋体"/>
                <w:spacing w:val="-1"/>
                <w:sz w:val="24"/>
                <w:szCs w:val="24"/>
              </w:rPr>
              <w:t>60MW</w:t>
            </w:r>
            <w:r>
              <w:rPr>
                <w:rFonts w:ascii="Times New Roman" w:hAnsi="Times New Roman" w:eastAsia="宋体" w:cs="宋体"/>
                <w:spacing w:val="-51"/>
                <w:sz w:val="24"/>
                <w:szCs w:val="24"/>
              </w:rPr>
              <w:t xml:space="preserve"> </w:t>
            </w:r>
            <w:r>
              <w:rPr>
                <w:rFonts w:ascii="Times New Roman" w:hAnsi="Times New Roman" w:eastAsia="宋体" w:cs="宋体"/>
                <w:spacing w:val="-1"/>
                <w:sz w:val="24"/>
                <w:szCs w:val="24"/>
              </w:rPr>
              <w:t>农光互补发电项目、</w:t>
            </w:r>
            <w:r>
              <w:rPr>
                <w:rFonts w:hint="eastAsia" w:ascii="Times New Roman" w:hAnsi="Times New Roman" w:eastAsia="宋体" w:cs="宋体"/>
                <w:spacing w:val="-1"/>
                <w:sz w:val="24"/>
                <w:szCs w:val="24"/>
              </w:rPr>
              <w:t>中电国瑞</w:t>
            </w:r>
            <w:r>
              <w:rPr>
                <w:rFonts w:ascii="Times New Roman" w:hAnsi="Times New Roman" w:eastAsia="宋体" w:cs="宋体"/>
                <w:spacing w:val="-51"/>
                <w:sz w:val="24"/>
                <w:szCs w:val="24"/>
              </w:rPr>
              <w:t xml:space="preserve"> </w:t>
            </w:r>
            <w:r>
              <w:rPr>
                <w:rFonts w:ascii="Times New Roman" w:hAnsi="Times New Roman" w:eastAsia="宋体" w:cs="宋体"/>
                <w:spacing w:val="-1"/>
                <w:sz w:val="24"/>
                <w:szCs w:val="24"/>
              </w:rPr>
              <w:t>400MW</w:t>
            </w:r>
            <w:r>
              <w:rPr>
                <w:rFonts w:ascii="Times New Roman" w:hAnsi="Times New Roman" w:eastAsia="宋体" w:cs="宋体"/>
                <w:spacing w:val="-47"/>
                <w:sz w:val="24"/>
                <w:szCs w:val="24"/>
              </w:rPr>
              <w:t xml:space="preserve"> </w:t>
            </w:r>
            <w:r>
              <w:rPr>
                <w:rFonts w:ascii="Times New Roman" w:hAnsi="Times New Roman" w:eastAsia="宋体" w:cs="宋体"/>
                <w:spacing w:val="-1"/>
                <w:sz w:val="24"/>
                <w:szCs w:val="24"/>
              </w:rPr>
              <w:t>光伏复合项目和整县推进分</w:t>
            </w:r>
            <w:r>
              <w:rPr>
                <w:rFonts w:ascii="Times New Roman" w:hAnsi="Times New Roman" w:eastAsia="宋体" w:cs="宋体"/>
                <w:spacing w:val="1"/>
                <w:sz w:val="24"/>
                <w:szCs w:val="24"/>
              </w:rPr>
              <w:t>布式</w:t>
            </w:r>
            <w:r>
              <w:rPr>
                <w:rFonts w:ascii="Times New Roman" w:hAnsi="Times New Roman" w:eastAsia="宋体" w:cs="宋体"/>
                <w:spacing w:val="-1"/>
                <w:sz w:val="24"/>
                <w:szCs w:val="24"/>
              </w:rPr>
              <w:t>屋顶</w:t>
            </w:r>
            <w:r>
              <w:rPr>
                <w:rFonts w:ascii="Times New Roman" w:hAnsi="Times New Roman" w:eastAsia="宋体" w:cs="宋体"/>
                <w:spacing w:val="1"/>
                <w:sz w:val="24"/>
                <w:szCs w:val="24"/>
              </w:rPr>
              <w:t>光伏项目等建设。</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2.东台生态共建园。</w:t>
            </w:r>
            <w:r>
              <w:rPr>
                <w:rFonts w:ascii="Times New Roman" w:hAnsi="Times New Roman" w:eastAsia="宋体" w:cs="宋体"/>
                <w:spacing w:val="-3"/>
                <w:sz w:val="24"/>
                <w:szCs w:val="24"/>
              </w:rPr>
              <w:t>产业定位为电子信息、装备制造、家居制造等。项目总体规</w:t>
            </w:r>
            <w:r>
              <w:rPr>
                <w:rFonts w:ascii="Times New Roman" w:hAnsi="Times New Roman" w:eastAsia="宋体" w:cs="宋体"/>
                <w:spacing w:val="-1"/>
                <w:sz w:val="24"/>
                <w:szCs w:val="24"/>
              </w:rPr>
              <w:t>划用地</w:t>
            </w:r>
            <w:r>
              <w:rPr>
                <w:rFonts w:ascii="Times New Roman" w:hAnsi="Times New Roman" w:eastAsia="宋体" w:cs="宋体"/>
                <w:spacing w:val="-21"/>
                <w:sz w:val="24"/>
                <w:szCs w:val="24"/>
              </w:rPr>
              <w:t xml:space="preserve"> </w:t>
            </w:r>
            <w:r>
              <w:rPr>
                <w:rFonts w:ascii="Times New Roman" w:hAnsi="Times New Roman" w:eastAsia="宋体" w:cs="宋体"/>
                <w:spacing w:val="-1"/>
                <w:sz w:val="24"/>
                <w:szCs w:val="24"/>
              </w:rPr>
              <w:t>4100</w:t>
            </w:r>
            <w:r>
              <w:rPr>
                <w:rFonts w:ascii="Times New Roman" w:hAnsi="Times New Roman" w:eastAsia="宋体" w:cs="宋体"/>
                <w:spacing w:val="-50"/>
                <w:sz w:val="24"/>
                <w:szCs w:val="24"/>
              </w:rPr>
              <w:t xml:space="preserve"> </w:t>
            </w:r>
            <w:r>
              <w:rPr>
                <w:rFonts w:ascii="Times New Roman" w:hAnsi="Times New Roman" w:eastAsia="宋体" w:cs="宋体"/>
                <w:spacing w:val="-1"/>
                <w:sz w:val="24"/>
                <w:szCs w:val="24"/>
              </w:rPr>
              <w:t>亩，按“一心一廊四片区”进行建设。“一心”指产业综合服务中</w:t>
            </w:r>
            <w:r>
              <w:rPr>
                <w:rFonts w:ascii="Times New Roman" w:hAnsi="Times New Roman" w:eastAsia="宋体" w:cs="宋体"/>
                <w:spacing w:val="-12"/>
                <w:sz w:val="24"/>
                <w:szCs w:val="24"/>
              </w:rPr>
              <w:t>心；“一廊”为蓝绿生态走廊；“四片区”是东部综合服务共享区、南部产业集</w:t>
            </w:r>
            <w:r>
              <w:rPr>
                <w:rFonts w:ascii="Times New Roman" w:hAnsi="Times New Roman" w:eastAsia="宋体" w:cs="宋体"/>
                <w:spacing w:val="1"/>
                <w:sz w:val="24"/>
                <w:szCs w:val="24"/>
              </w:rPr>
              <w:t>聚区、西部生态产业智慧区、北部生态产业培育区。</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3.中医药产业园。</w:t>
            </w:r>
            <w:r>
              <w:rPr>
                <w:rFonts w:ascii="Times New Roman" w:hAnsi="Times New Roman" w:eastAsia="宋体" w:cs="宋体"/>
                <w:spacing w:val="-3"/>
                <w:sz w:val="24"/>
                <w:szCs w:val="24"/>
              </w:rPr>
              <w:t>产业定位为南药种植、南药种苗繁育、南药精深加工、南药康</w:t>
            </w:r>
            <w:r>
              <w:rPr>
                <w:rFonts w:ascii="Times New Roman" w:hAnsi="Times New Roman" w:eastAsia="宋体" w:cs="宋体"/>
                <w:spacing w:val="-2"/>
                <w:sz w:val="24"/>
                <w:szCs w:val="24"/>
              </w:rPr>
              <w:t>养等。计划总投资10亿元，分为</w:t>
            </w:r>
            <w:r>
              <w:rPr>
                <w:rFonts w:ascii="Times New Roman" w:hAnsi="Times New Roman" w:eastAsia="宋体" w:cs="宋体"/>
                <w:spacing w:val="-43"/>
                <w:sz w:val="24"/>
                <w:szCs w:val="24"/>
              </w:rPr>
              <w:t xml:space="preserve"> </w:t>
            </w:r>
            <w:r>
              <w:rPr>
                <w:rFonts w:ascii="Times New Roman" w:hAnsi="Times New Roman" w:eastAsia="宋体" w:cs="宋体"/>
                <w:spacing w:val="-2"/>
                <w:sz w:val="24"/>
                <w:szCs w:val="24"/>
              </w:rPr>
              <w:t>31</w:t>
            </w:r>
            <w:r>
              <w:rPr>
                <w:rFonts w:ascii="Times New Roman" w:hAnsi="Times New Roman" w:eastAsia="宋体" w:cs="宋体"/>
                <w:spacing w:val="-51"/>
                <w:sz w:val="24"/>
                <w:szCs w:val="24"/>
              </w:rPr>
              <w:t xml:space="preserve"> </w:t>
            </w:r>
            <w:r>
              <w:rPr>
                <w:rFonts w:ascii="Times New Roman" w:hAnsi="Times New Roman" w:eastAsia="宋体" w:cs="宋体"/>
                <w:spacing w:val="-2"/>
                <w:sz w:val="24"/>
                <w:szCs w:val="24"/>
              </w:rPr>
              <w:t>个子项目，规划用地</w:t>
            </w:r>
            <w:r>
              <w:rPr>
                <w:rFonts w:ascii="Times New Roman" w:hAnsi="Times New Roman" w:eastAsia="宋体" w:cs="宋体"/>
                <w:spacing w:val="-51"/>
                <w:sz w:val="24"/>
                <w:szCs w:val="24"/>
              </w:rPr>
              <w:t xml:space="preserve"> </w:t>
            </w:r>
            <w:r>
              <w:rPr>
                <w:rFonts w:ascii="Times New Roman" w:hAnsi="Times New Roman" w:eastAsia="宋体" w:cs="宋体"/>
                <w:spacing w:val="-2"/>
                <w:sz w:val="24"/>
                <w:szCs w:val="24"/>
              </w:rPr>
              <w:t>456645</w:t>
            </w:r>
            <w:r>
              <w:rPr>
                <w:rFonts w:ascii="Times New Roman" w:hAnsi="Times New Roman" w:eastAsia="宋体" w:cs="宋体"/>
                <w:spacing w:val="-51"/>
                <w:sz w:val="24"/>
                <w:szCs w:val="24"/>
              </w:rPr>
              <w:t xml:space="preserve"> </w:t>
            </w:r>
            <w:r>
              <w:rPr>
                <w:rFonts w:ascii="Times New Roman" w:hAnsi="Times New Roman" w:eastAsia="宋体" w:cs="宋体"/>
                <w:spacing w:val="-2"/>
                <w:sz w:val="24"/>
                <w:szCs w:val="24"/>
              </w:rPr>
              <w:t>亩，总体上按</w:t>
            </w:r>
            <w:r>
              <w:rPr>
                <w:rFonts w:ascii="Times New Roman" w:hAnsi="Times New Roman" w:eastAsia="宋体" w:cs="宋体"/>
                <w:sz w:val="24"/>
                <w:szCs w:val="24"/>
              </w:rPr>
              <w:t xml:space="preserve"> </w:t>
            </w:r>
            <w:r>
              <w:rPr>
                <w:rFonts w:ascii="Times New Roman" w:hAnsi="Times New Roman" w:eastAsia="宋体" w:cs="宋体"/>
                <w:spacing w:val="-6"/>
                <w:sz w:val="24"/>
                <w:szCs w:val="24"/>
              </w:rPr>
              <w:t>照“一心一带三区”布局进行建设。“一心”指以广州南沙（平远）</w:t>
            </w:r>
            <w:r>
              <w:rPr>
                <w:rFonts w:ascii="Times New Roman" w:hAnsi="Times New Roman" w:eastAsia="宋体" w:cs="宋体"/>
                <w:spacing w:val="-13"/>
                <w:sz w:val="24"/>
                <w:szCs w:val="24"/>
              </w:rPr>
              <w:t xml:space="preserve"> </w:t>
            </w:r>
            <w:r>
              <w:rPr>
                <w:rFonts w:ascii="Times New Roman" w:hAnsi="Times New Roman" w:eastAsia="宋体" w:cs="宋体"/>
                <w:spacing w:val="-6"/>
                <w:sz w:val="24"/>
                <w:szCs w:val="24"/>
              </w:rPr>
              <w:t>产业转移工</w:t>
            </w:r>
            <w:r>
              <w:rPr>
                <w:rFonts w:ascii="Times New Roman" w:hAnsi="Times New Roman" w:eastAsia="宋体" w:cs="宋体"/>
                <w:spacing w:val="-7"/>
                <w:sz w:val="24"/>
                <w:szCs w:val="24"/>
              </w:rPr>
              <w:t>业园区为核心区，重点打造南药制造流通集聚中心；“一带”指南药生态康养体验带；“三区”指南药梅片产业创新发展示范区、精致高效南药生产示范区和南</w:t>
            </w:r>
            <w:r>
              <w:rPr>
                <w:rFonts w:ascii="Times New Roman" w:hAnsi="Times New Roman" w:eastAsia="宋体" w:cs="宋体"/>
                <w:sz w:val="24"/>
                <w:szCs w:val="24"/>
              </w:rPr>
              <w:t xml:space="preserve"> </w:t>
            </w:r>
            <w:r>
              <w:rPr>
                <w:rFonts w:ascii="Times New Roman" w:hAnsi="Times New Roman" w:eastAsia="宋体" w:cs="宋体"/>
                <w:spacing w:val="1"/>
                <w:sz w:val="24"/>
                <w:szCs w:val="24"/>
              </w:rPr>
              <w:t>药产业链一体化发展示范区。</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4.绿色装配式建筑产业园。</w:t>
            </w:r>
            <w:r>
              <w:rPr>
                <w:rFonts w:ascii="Times New Roman" w:hAnsi="Times New Roman" w:eastAsia="宋体" w:cs="宋体"/>
                <w:spacing w:val="-3"/>
                <w:sz w:val="24"/>
                <w:szCs w:val="24"/>
              </w:rPr>
              <w:t>产业定位为发展新型墙体材料、新型保温材料、新型</w:t>
            </w:r>
            <w:r>
              <w:rPr>
                <w:rFonts w:ascii="Times New Roman" w:hAnsi="Times New Roman" w:eastAsia="宋体" w:cs="宋体"/>
                <w:spacing w:val="6"/>
                <w:sz w:val="24"/>
                <w:szCs w:val="24"/>
              </w:rPr>
              <w:t xml:space="preserve"> </w:t>
            </w:r>
            <w:r>
              <w:rPr>
                <w:rFonts w:ascii="Times New Roman" w:hAnsi="Times New Roman" w:eastAsia="宋体" w:cs="宋体"/>
                <w:spacing w:val="-3"/>
                <w:sz w:val="24"/>
                <w:szCs w:val="24"/>
              </w:rPr>
              <w:t>防水材料以及室内装修构件、蒸压加气混凝土制品等装配式建筑材料。项目计划</w:t>
            </w:r>
            <w:r>
              <w:rPr>
                <w:rFonts w:ascii="Times New Roman" w:hAnsi="Times New Roman" w:eastAsia="宋体" w:cs="宋体"/>
                <w:spacing w:val="-5"/>
                <w:sz w:val="24"/>
                <w:szCs w:val="24"/>
              </w:rPr>
              <w:t>总投资7</w:t>
            </w:r>
            <w:r>
              <w:rPr>
                <w:rFonts w:ascii="Times New Roman" w:hAnsi="Times New Roman" w:eastAsia="宋体" w:cs="宋体"/>
                <w:spacing w:val="-50"/>
                <w:sz w:val="24"/>
                <w:szCs w:val="24"/>
              </w:rPr>
              <w:t xml:space="preserve"> </w:t>
            </w:r>
            <w:r>
              <w:rPr>
                <w:rFonts w:ascii="Times New Roman" w:hAnsi="Times New Roman" w:eastAsia="宋体" w:cs="宋体"/>
                <w:spacing w:val="-5"/>
                <w:sz w:val="24"/>
                <w:szCs w:val="24"/>
              </w:rPr>
              <w:t>亿元，总体规划用地300</w:t>
            </w:r>
            <w:r>
              <w:rPr>
                <w:rFonts w:ascii="Times New Roman" w:hAnsi="Times New Roman" w:eastAsia="宋体" w:cs="宋体"/>
                <w:spacing w:val="-50"/>
                <w:sz w:val="24"/>
                <w:szCs w:val="24"/>
              </w:rPr>
              <w:t xml:space="preserve"> </w:t>
            </w:r>
            <w:r>
              <w:rPr>
                <w:rFonts w:ascii="Times New Roman" w:hAnsi="Times New Roman" w:eastAsia="宋体" w:cs="宋体"/>
                <w:spacing w:val="-5"/>
                <w:sz w:val="24"/>
                <w:szCs w:val="24"/>
              </w:rPr>
              <w:t>亩，分二期实施。项目落成后，将协同平远地</w:t>
            </w:r>
            <w:r>
              <w:rPr>
                <w:rFonts w:ascii="Times New Roman" w:hAnsi="Times New Roman" w:eastAsia="宋体" w:cs="宋体"/>
                <w:spacing w:val="-3"/>
                <w:sz w:val="24"/>
                <w:szCs w:val="24"/>
              </w:rPr>
              <w:t>方建筑行业伙伴，打造“一院两基三平台”等六大绿建产业支柱。“一院”即在</w:t>
            </w:r>
            <w:r>
              <w:rPr>
                <w:rFonts w:ascii="Times New Roman" w:hAnsi="Times New Roman" w:eastAsia="宋体" w:cs="宋体"/>
                <w:sz w:val="24"/>
                <w:szCs w:val="24"/>
              </w:rPr>
              <w:t xml:space="preserve"> </w:t>
            </w:r>
            <w:r>
              <w:rPr>
                <w:rFonts w:ascii="Times New Roman" w:hAnsi="Times New Roman" w:eastAsia="宋体" w:cs="宋体"/>
                <w:spacing w:val="-10"/>
                <w:sz w:val="24"/>
                <w:szCs w:val="24"/>
              </w:rPr>
              <w:t>平远设立绿色建筑研发实验室或材料研究院，开展绿色建筑建材的研发工作；“两</w:t>
            </w:r>
            <w:r>
              <w:rPr>
                <w:rFonts w:ascii="Times New Roman" w:hAnsi="Times New Roman" w:eastAsia="宋体" w:cs="宋体"/>
                <w:spacing w:val="-6"/>
                <w:sz w:val="24"/>
                <w:szCs w:val="24"/>
              </w:rPr>
              <w:t>基”即建设绿色建材生产基地（配备预制构件生产流水线等装备）</w:t>
            </w:r>
            <w:r>
              <w:rPr>
                <w:rFonts w:ascii="Times New Roman" w:hAnsi="Times New Roman" w:eastAsia="宋体" w:cs="宋体"/>
                <w:spacing w:val="-13"/>
                <w:sz w:val="24"/>
                <w:szCs w:val="24"/>
              </w:rPr>
              <w:t xml:space="preserve"> </w:t>
            </w:r>
            <w:r>
              <w:rPr>
                <w:rFonts w:ascii="Times New Roman" w:hAnsi="Times New Roman" w:eastAsia="宋体" w:cs="宋体"/>
                <w:spacing w:val="-6"/>
                <w:sz w:val="24"/>
                <w:szCs w:val="24"/>
              </w:rPr>
              <w:t>和绿建人才实</w:t>
            </w:r>
            <w:r>
              <w:rPr>
                <w:rFonts w:ascii="Times New Roman" w:hAnsi="Times New Roman" w:eastAsia="宋体" w:cs="宋体"/>
                <w:sz w:val="24"/>
                <w:szCs w:val="24"/>
              </w:rPr>
              <w:t xml:space="preserve"> </w:t>
            </w:r>
            <w:r>
              <w:rPr>
                <w:rFonts w:ascii="Times New Roman" w:hAnsi="Times New Roman" w:eastAsia="宋体" w:cs="宋体"/>
                <w:spacing w:val="-7"/>
                <w:sz w:val="24"/>
                <w:szCs w:val="24"/>
              </w:rPr>
              <w:t>训基地；“三平台”即形成区域绿建产业集成平台，并进一步打造绿建产业互联</w:t>
            </w:r>
            <w:r>
              <w:rPr>
                <w:rFonts w:ascii="Times New Roman" w:hAnsi="Times New Roman" w:eastAsia="宋体" w:cs="宋体"/>
                <w:sz w:val="24"/>
                <w:szCs w:val="24"/>
              </w:rPr>
              <w:t xml:space="preserve"> </w:t>
            </w:r>
            <w:r>
              <w:rPr>
                <w:rFonts w:ascii="Times New Roman" w:hAnsi="Times New Roman" w:eastAsia="宋体" w:cs="宋体"/>
                <w:spacing w:val="-1"/>
                <w:sz w:val="24"/>
                <w:szCs w:val="24"/>
              </w:rPr>
              <w:t>网管理平台，建筑模块化研发平台。</w:t>
            </w:r>
          </w:p>
        </w:tc>
      </w:tr>
    </w:tbl>
    <w:p>
      <w:pPr>
        <w:widowControl w:val="0"/>
        <w:spacing w:line="91" w:lineRule="auto"/>
        <w:rPr>
          <w:rFonts w:ascii="Times New Roman" w:hAnsi="Times New Roman" w:eastAsiaTheme="minorEastAsia"/>
          <w:sz w:val="2"/>
        </w:rPr>
      </w:pPr>
    </w:p>
    <w:p>
      <w:pPr>
        <w:widowControl w:val="0"/>
        <w:spacing w:line="520" w:lineRule="exact"/>
        <w:jc w:val="center"/>
        <w:outlineLvl w:val="0"/>
        <w:rPr>
          <w:rFonts w:ascii="Times New Roman" w:hAnsi="Times New Roman" w:eastAsia="方正黑体简体" w:cs="仿宋"/>
          <w:sz w:val="32"/>
          <w:szCs w:val="32"/>
        </w:rPr>
      </w:pPr>
      <w:bookmarkStart w:id="25" w:name="_bookmark24"/>
      <w:bookmarkEnd w:id="25"/>
      <w:r>
        <w:rPr>
          <w:rFonts w:hint="eastAsia" w:ascii="Times New Roman" w:hAnsi="Times New Roman" w:eastAsia="方正黑体简体" w:cs="仿宋"/>
          <w:spacing w:val="-5"/>
          <w:sz w:val="32"/>
          <w:szCs w:val="32"/>
          <w14:textOutline w14:w="6540" w14:cap="sq" w14:cmpd="sng" w14:algn="ctr">
            <w14:solidFill>
              <w14:srgbClr w14:val="000000"/>
            </w14:solidFill>
            <w14:prstDash w14:val="solid"/>
            <w14:bevel/>
          </w14:textOutline>
        </w:rPr>
        <w:t>第六章</w:t>
      </w:r>
      <w:r>
        <w:rPr>
          <w:rFonts w:hint="eastAsia" w:ascii="Times New Roman" w:hAnsi="Times New Roman" w:eastAsia="方正黑体简体" w:cs="仿宋"/>
          <w:spacing w:val="27"/>
          <w:sz w:val="32"/>
          <w:szCs w:val="32"/>
        </w:rPr>
        <w:t xml:space="preserve"> </w:t>
      </w:r>
      <w:r>
        <w:rPr>
          <w:rFonts w:hint="eastAsia" w:ascii="Times New Roman" w:hAnsi="Times New Roman" w:eastAsia="方正黑体简体" w:cs="仿宋"/>
          <w:spacing w:val="-5"/>
          <w:sz w:val="32"/>
          <w:szCs w:val="32"/>
          <w14:textOutline w14:w="6540" w14:cap="sq" w14:cmpd="sng" w14:algn="ctr">
            <w14:solidFill>
              <w14:srgbClr w14:val="000000"/>
            </w14:solidFill>
            <w14:prstDash w14:val="solid"/>
            <w14:bevel/>
          </w14:textOutline>
        </w:rPr>
        <w:t>持续改善环境质量</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26" w:name="_bookmark25"/>
      <w:bookmarkEnd w:id="26"/>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第一节</w:t>
      </w:r>
      <w:r>
        <w:rPr>
          <w:rFonts w:hint="eastAsia" w:ascii="Times New Roman" w:hAnsi="Times New Roman" w:eastAsia="方正仿宋简体" w:cs="仿宋"/>
          <w:spacing w:val="36"/>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持续打好污染防治攻坚战</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推进碧水保卫战，改善水域环境质量。</w:t>
      </w:r>
      <w:r>
        <w:rPr>
          <w:rFonts w:hint="eastAsia" w:ascii="Times New Roman" w:hAnsi="Times New Roman" w:eastAsia="方正仿宋简体" w:cs="仿宋"/>
          <w:spacing w:val="-2"/>
          <w:sz w:val="32"/>
          <w:szCs w:val="32"/>
        </w:rPr>
        <w:t>完成饮用水源地</w:t>
      </w:r>
      <w:r>
        <w:rPr>
          <w:rFonts w:hint="eastAsia" w:ascii="Times New Roman" w:hAnsi="Times New Roman" w:eastAsia="方正仿宋简体" w:cs="仿宋"/>
          <w:spacing w:val="-1"/>
          <w:sz w:val="32"/>
          <w:szCs w:val="32"/>
        </w:rPr>
        <w:t>规范化建设任务，整治县级集中式饮用水源地环境问题，加</w:t>
      </w:r>
      <w:r>
        <w:rPr>
          <w:rFonts w:hint="eastAsia" w:ascii="Times New Roman" w:hAnsi="Times New Roman" w:eastAsia="方正仿宋简体" w:cs="仿宋"/>
          <w:spacing w:val="-6"/>
          <w:sz w:val="32"/>
          <w:szCs w:val="32"/>
        </w:rPr>
        <w:t>强对饮用水水源地的水质监控，重点完成新设立的平远县17</w:t>
      </w:r>
      <w:r>
        <w:rPr>
          <w:rFonts w:hint="eastAsia" w:ascii="Times New Roman" w:hAnsi="Times New Roman" w:eastAsia="方正仿宋简体" w:cs="仿宋"/>
          <w:spacing w:val="-1"/>
          <w:sz w:val="32"/>
          <w:szCs w:val="32"/>
        </w:rPr>
        <w:t>个镇村级饮用水源保护地规范化建设任务。落实最严格水资源管理制度，加强水源涵养区的生态保护。全面落实河湖长制，扎实推进石正河、柚树河河头段、大柘河县城段等流域</w:t>
      </w:r>
      <w:r>
        <w:rPr>
          <w:rFonts w:hint="eastAsia" w:ascii="Times New Roman" w:hAnsi="Times New Roman" w:eastAsia="方正仿宋简体" w:cs="仿宋"/>
          <w:spacing w:val="-2"/>
          <w:sz w:val="32"/>
          <w:szCs w:val="32"/>
        </w:rPr>
        <w:t>综合保护与水质治理工作。重点攻坚整治平远县柚树河和石</w:t>
      </w:r>
      <w:r>
        <w:rPr>
          <w:rFonts w:hint="eastAsia" w:ascii="Times New Roman" w:hAnsi="Times New Roman" w:eastAsia="方正仿宋简体" w:cs="仿宋"/>
          <w:spacing w:val="-1"/>
          <w:sz w:val="32"/>
          <w:szCs w:val="32"/>
        </w:rPr>
        <w:t>正河断面水质，落实“五清”专项整治行动。严格限制水污染型项目建设，推进城镇污水处理设施建设。持续推进重点流域及小流域河道水环境治理，大力推进碧道工程建设。强化畜禽养殖污染治理，进一步提高畜禽粪便综合利用率。到</w:t>
      </w:r>
      <w:r>
        <w:rPr>
          <w:rFonts w:hint="eastAsia" w:ascii="Times New Roman" w:hAnsi="Times New Roman" w:eastAsia="方正仿宋简体" w:cs="仿宋"/>
          <w:spacing w:val="-12"/>
          <w:sz w:val="32"/>
          <w:szCs w:val="32"/>
        </w:rPr>
        <w:t>2025年，平远县地表水水质优良率（达到或优于III类）维</w:t>
      </w:r>
      <w:r>
        <w:rPr>
          <w:rFonts w:hint="eastAsia" w:ascii="Times New Roman" w:hAnsi="Times New Roman" w:eastAsia="方正仿宋简体" w:cs="仿宋"/>
          <w:sz w:val="32"/>
          <w:szCs w:val="32"/>
        </w:rPr>
        <w:t>持在100%，县级以上集中式饮用水源水质高标准稳定达标，</w:t>
      </w:r>
      <w:r>
        <w:rPr>
          <w:rFonts w:hint="eastAsia" w:ascii="Times New Roman" w:hAnsi="Times New Roman" w:eastAsia="方正仿宋简体" w:cs="仿宋"/>
          <w:spacing w:val="-5"/>
          <w:sz w:val="32"/>
          <w:szCs w:val="32"/>
        </w:rPr>
        <w:t>新增碧道建设长度11.3km，重要江河湖泊水功能区达标率达</w:t>
      </w:r>
      <w:r>
        <w:rPr>
          <w:rFonts w:hint="eastAsia" w:ascii="Times New Roman" w:hAnsi="Times New Roman" w:eastAsia="方正仿宋简体" w:cs="仿宋"/>
          <w:spacing w:val="-1"/>
          <w:sz w:val="32"/>
          <w:szCs w:val="32"/>
        </w:rPr>
        <w:t>100%，农村生活污水治理率控制在上级下达指标内。</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推进蓝天保卫战，提高空气环境质量。</w:t>
      </w:r>
      <w:r>
        <w:rPr>
          <w:rFonts w:hint="eastAsia" w:ascii="Times New Roman" w:hAnsi="Times New Roman" w:eastAsia="方正仿宋简体" w:cs="仿宋"/>
          <w:spacing w:val="-2"/>
          <w:sz w:val="32"/>
          <w:szCs w:val="32"/>
        </w:rPr>
        <w:t>扎实开展工业炉</w:t>
      </w:r>
      <w:r>
        <w:rPr>
          <w:rFonts w:hint="eastAsia" w:ascii="Times New Roman" w:hAnsi="Times New Roman" w:eastAsia="方正仿宋简体" w:cs="仿宋"/>
          <w:sz w:val="32"/>
          <w:szCs w:val="32"/>
        </w:rPr>
        <w:t>窑企业大气分级管控工作，加强工业污染治理与监管，推进“散乱污”企业整治，推动相关企业改造升级，加强工业污</w:t>
      </w:r>
      <w:r>
        <w:rPr>
          <w:rFonts w:hint="eastAsia" w:ascii="Times New Roman" w:hAnsi="Times New Roman" w:eastAsia="方正仿宋简体" w:cs="仿宋"/>
          <w:spacing w:val="-1"/>
          <w:sz w:val="32"/>
          <w:szCs w:val="32"/>
        </w:rPr>
        <w:t>染源管控，做好VOCs排放摸查与整治，多措并举减少VOCs</w:t>
      </w:r>
      <w:r>
        <w:rPr>
          <w:rFonts w:hint="eastAsia" w:ascii="Times New Roman" w:hAnsi="Times New Roman" w:eastAsia="方正仿宋简体" w:cs="仿宋"/>
          <w:sz w:val="32"/>
          <w:szCs w:val="32"/>
        </w:rPr>
        <w:t>排放。开展“扬尘”专项整治，加强施工扬尘检查，控制好</w:t>
      </w:r>
      <w:r>
        <w:rPr>
          <w:rFonts w:hint="eastAsia" w:ascii="Times New Roman" w:hAnsi="Times New Roman" w:eastAsia="方正仿宋简体" w:cs="仿宋"/>
          <w:spacing w:val="-2"/>
          <w:sz w:val="32"/>
          <w:szCs w:val="32"/>
        </w:rPr>
        <w:t>建筑企业、工地和道路的扬尘。分类推进废气排放与工地扬</w:t>
      </w:r>
      <w:r>
        <w:rPr>
          <w:rFonts w:hint="eastAsia" w:ascii="Times New Roman" w:hAnsi="Times New Roman" w:eastAsia="方正仿宋简体" w:cs="仿宋"/>
          <w:sz w:val="32"/>
          <w:szCs w:val="32"/>
        </w:rPr>
        <w:t>尘污染管控，落实“六个100%”防尘措施。继续加强机动</w:t>
      </w:r>
      <w:r>
        <w:rPr>
          <w:rFonts w:hint="eastAsia" w:ascii="Times New Roman" w:hAnsi="Times New Roman" w:eastAsia="方正仿宋简体" w:cs="仿宋"/>
          <w:spacing w:val="-2"/>
          <w:sz w:val="32"/>
          <w:szCs w:val="32"/>
        </w:rPr>
        <w:t>车排气整治，建立机动车排气检测与维护监管平台。实施重点行业清洁生产改造。持续</w:t>
      </w:r>
      <w:r>
        <w:rPr>
          <w:rFonts w:hint="eastAsia" w:ascii="Times New Roman" w:hAnsi="Times New Roman" w:eastAsia="方正仿宋简体" w:cs="仿宋"/>
          <w:spacing w:val="-2"/>
          <w:sz w:val="32"/>
          <w:szCs w:val="32"/>
          <w:lang w:val="en-US" w:eastAsia="zh-CN"/>
        </w:rPr>
        <w:t>推进</w:t>
      </w:r>
      <w:r>
        <w:rPr>
          <w:rFonts w:hint="eastAsia" w:ascii="Times New Roman" w:hAnsi="Times New Roman" w:eastAsia="方正仿宋简体" w:cs="仿宋"/>
          <w:spacing w:val="-2"/>
          <w:sz w:val="32"/>
          <w:szCs w:val="32"/>
        </w:rPr>
        <w:t>餐饮油烟治理，整改影响群众生活的餐饮企业，推动其加装油烟净化设施。全面禁止垃圾和秸</w:t>
      </w:r>
      <w:r>
        <w:rPr>
          <w:rFonts w:hint="eastAsia" w:ascii="Times New Roman" w:hAnsi="Times New Roman" w:eastAsia="方正仿宋简体" w:cs="仿宋"/>
          <w:spacing w:val="-2"/>
          <w:sz w:val="32"/>
          <w:szCs w:val="32"/>
          <w:lang w:val="en-US" w:eastAsia="zh-CN"/>
        </w:rPr>
        <w:t>秆</w:t>
      </w:r>
      <w:r>
        <w:rPr>
          <w:rFonts w:hint="eastAsia" w:ascii="Times New Roman" w:hAnsi="Times New Roman" w:eastAsia="方正仿宋简体" w:cs="仿宋"/>
          <w:spacing w:val="-2"/>
          <w:sz w:val="32"/>
          <w:szCs w:val="32"/>
        </w:rPr>
        <w:t>露天焚烧，县城区禁燃禁放烟花爆竹，加大巡查监管力度。加大新能源公交使用，推进城乡公交客运一体化建</w:t>
      </w:r>
      <w:r>
        <w:rPr>
          <w:rFonts w:hint="eastAsia" w:ascii="Times New Roman" w:hAnsi="Times New Roman" w:eastAsia="方正仿宋简体" w:cs="仿宋"/>
          <w:spacing w:val="-7"/>
          <w:sz w:val="32"/>
          <w:szCs w:val="32"/>
        </w:rPr>
        <w:t>设，减少废气污染排放。到2025年，PM2.5浓度、空气质量</w:t>
      </w:r>
      <w:r>
        <w:rPr>
          <w:rFonts w:hint="eastAsia" w:ascii="Times New Roman" w:hAnsi="Times New Roman" w:eastAsia="方正仿宋简体" w:cs="仿宋"/>
          <w:spacing w:val="-1"/>
          <w:sz w:val="32"/>
          <w:szCs w:val="32"/>
        </w:rPr>
        <w:t>优良天数比例控制在上级下达的指标以上。</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推进净土保卫战，提升土壤环境质量。</w:t>
      </w:r>
      <w:r>
        <w:rPr>
          <w:rFonts w:hint="eastAsia" w:ascii="Times New Roman" w:hAnsi="Times New Roman" w:eastAsia="方正仿宋简体" w:cs="仿宋"/>
          <w:spacing w:val="-2"/>
          <w:sz w:val="32"/>
          <w:szCs w:val="32"/>
        </w:rPr>
        <w:t>开展土壤污染加</w:t>
      </w:r>
      <w:r>
        <w:rPr>
          <w:rFonts w:hint="eastAsia" w:ascii="Times New Roman" w:hAnsi="Times New Roman" w:eastAsia="方正仿宋简体" w:cs="仿宋"/>
          <w:spacing w:val="2"/>
          <w:sz w:val="32"/>
          <w:szCs w:val="32"/>
        </w:rPr>
        <w:t>密调查，到2025年底，完成重点行业企业用地土壤污染状</w:t>
      </w:r>
      <w:r>
        <w:rPr>
          <w:rFonts w:hint="eastAsia" w:ascii="Times New Roman" w:hAnsi="Times New Roman" w:eastAsia="方正仿宋简体" w:cs="仿宋"/>
          <w:spacing w:val="-2"/>
          <w:sz w:val="32"/>
          <w:szCs w:val="32"/>
        </w:rPr>
        <w:t>况详查工作。做好耕地分类管理，确保受污染耕地安全利用</w:t>
      </w:r>
      <w:r>
        <w:rPr>
          <w:rFonts w:hint="eastAsia" w:ascii="Times New Roman" w:hAnsi="Times New Roman" w:eastAsia="方正仿宋简体" w:cs="仿宋"/>
          <w:spacing w:val="1"/>
          <w:sz w:val="32"/>
          <w:szCs w:val="32"/>
        </w:rPr>
        <w:t>率稳定在90%以上。加强典型区域土壤污染综合治理，抓好</w:t>
      </w:r>
      <w:r>
        <w:rPr>
          <w:rFonts w:hint="eastAsia" w:ascii="Times New Roman" w:hAnsi="Times New Roman" w:eastAsia="方正仿宋简体" w:cs="仿宋"/>
          <w:sz w:val="32"/>
          <w:szCs w:val="32"/>
        </w:rPr>
        <w:t xml:space="preserve"> </w:t>
      </w:r>
      <w:r>
        <w:rPr>
          <w:rFonts w:hint="eastAsia" w:ascii="Times New Roman" w:hAnsi="Times New Roman" w:eastAsia="方正仿宋简体" w:cs="仿宋"/>
          <w:spacing w:val="-2"/>
          <w:sz w:val="32"/>
          <w:szCs w:val="32"/>
        </w:rPr>
        <w:t>重点监管企业、尾矿库土壤环境污染防治、重金属污染防治</w:t>
      </w:r>
      <w:r>
        <w:rPr>
          <w:rFonts w:hint="eastAsia" w:ascii="Times New Roman" w:hAnsi="Times New Roman" w:eastAsia="方正仿宋简体" w:cs="仿宋"/>
          <w:spacing w:val="11"/>
          <w:sz w:val="32"/>
          <w:szCs w:val="32"/>
        </w:rPr>
        <w:t>工作及固体废物综合治理工作。完善土壤环境质量监测网</w:t>
      </w:r>
      <w:r>
        <w:rPr>
          <w:rFonts w:hint="eastAsia" w:ascii="Times New Roman" w:hAnsi="Times New Roman" w:eastAsia="方正仿宋简体" w:cs="仿宋"/>
          <w:spacing w:val="-2"/>
          <w:sz w:val="32"/>
          <w:szCs w:val="32"/>
        </w:rPr>
        <w:t>络，强化土壤环境风险管控、排查和修复。统筹规划建设建</w:t>
      </w:r>
      <w:r>
        <w:rPr>
          <w:rFonts w:hint="eastAsia" w:ascii="Times New Roman" w:hAnsi="Times New Roman" w:eastAsia="方正仿宋简体" w:cs="仿宋"/>
          <w:spacing w:val="-3"/>
          <w:sz w:val="32"/>
          <w:szCs w:val="32"/>
        </w:rPr>
        <w:t>筑垃圾消纳场，推动建筑垃圾的规范化处理和资源化利用。</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27" w:name="_bookmark26"/>
      <w:bookmarkEnd w:id="27"/>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第二节</w:t>
      </w:r>
      <w:r>
        <w:rPr>
          <w:rFonts w:hint="eastAsia" w:ascii="Times New Roman" w:hAnsi="Times New Roman" w:eastAsia="方正仿宋简体" w:cs="仿宋"/>
          <w:spacing w:val="36"/>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推进生态环境治理新行动</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推进农村环境治理。</w:t>
      </w:r>
      <w:r>
        <w:rPr>
          <w:rFonts w:hint="eastAsia" w:ascii="Times New Roman" w:hAnsi="Times New Roman" w:eastAsia="方正仿宋简体" w:cs="仿宋"/>
          <w:spacing w:val="-2"/>
          <w:sz w:val="32"/>
          <w:szCs w:val="32"/>
        </w:rPr>
        <w:t>大力补齐农村基础设施和公共服务</w:t>
      </w:r>
      <w:r>
        <w:rPr>
          <w:rFonts w:hint="eastAsia" w:ascii="Times New Roman" w:hAnsi="Times New Roman" w:eastAsia="方正仿宋简体" w:cs="仿宋"/>
          <w:spacing w:val="-4"/>
          <w:sz w:val="32"/>
          <w:szCs w:val="32"/>
        </w:rPr>
        <w:t>短板，统筹推进“五美行动”。加强污水管控治理，完善农</w:t>
      </w:r>
      <w:r>
        <w:rPr>
          <w:rFonts w:hint="eastAsia" w:ascii="Times New Roman" w:hAnsi="Times New Roman" w:eastAsia="方正仿宋简体" w:cs="仿宋"/>
          <w:spacing w:val="-2"/>
          <w:sz w:val="32"/>
          <w:szCs w:val="32"/>
        </w:rPr>
        <w:t>村污水处理设施，实现雨污分流，生活污水管道达标排放和污水有效处理。实施河湖水系综合整治，强化农业面源的生</w:t>
      </w:r>
      <w:r>
        <w:rPr>
          <w:rFonts w:hint="eastAsia" w:ascii="Times New Roman" w:hAnsi="Times New Roman" w:eastAsia="方正仿宋简体" w:cs="仿宋"/>
          <w:spacing w:val="2"/>
          <w:sz w:val="32"/>
          <w:szCs w:val="32"/>
        </w:rPr>
        <w:t>态治理。到2025年底，大型规模养殖场粪污处理设施装备</w:t>
      </w:r>
      <w:r>
        <w:rPr>
          <w:rFonts w:hint="eastAsia" w:ascii="Times New Roman" w:hAnsi="Times New Roman" w:eastAsia="方正仿宋简体" w:cs="仿宋"/>
          <w:spacing w:val="-6"/>
          <w:sz w:val="32"/>
          <w:szCs w:val="32"/>
        </w:rPr>
        <w:t>配套率100%，提高规模化标准化养殖比例，主要农作物病虫</w:t>
      </w:r>
      <w:r>
        <w:rPr>
          <w:rFonts w:hint="eastAsia" w:ascii="Times New Roman" w:hAnsi="Times New Roman" w:eastAsia="方正仿宋简体" w:cs="仿宋"/>
          <w:spacing w:val="1"/>
          <w:sz w:val="32"/>
          <w:szCs w:val="32"/>
        </w:rPr>
        <w:t>害绿色防控覆盖率达到30%以上，建立农膜回收机制，推广</w:t>
      </w:r>
      <w:r>
        <w:rPr>
          <w:rFonts w:hint="eastAsia" w:ascii="Times New Roman" w:hAnsi="Times New Roman" w:eastAsia="方正仿宋简体" w:cs="仿宋"/>
          <w:spacing w:val="-2"/>
          <w:sz w:val="32"/>
          <w:szCs w:val="32"/>
        </w:rPr>
        <w:t>秸秆综合利用技术。强化农村垃圾管理，推行农村生活垃圾</w:t>
      </w:r>
      <w:r>
        <w:rPr>
          <w:rFonts w:hint="eastAsia" w:ascii="Times New Roman" w:hAnsi="Times New Roman" w:eastAsia="方正仿宋简体" w:cs="仿宋"/>
          <w:spacing w:val="-5"/>
          <w:sz w:val="32"/>
          <w:szCs w:val="32"/>
        </w:rPr>
        <w:t>分类回收。</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强化水土流失防治。</w:t>
      </w:r>
      <w:r>
        <w:rPr>
          <w:rFonts w:hint="eastAsia" w:ascii="Times New Roman" w:hAnsi="Times New Roman" w:eastAsia="方正仿宋简体" w:cs="仿宋"/>
          <w:spacing w:val="-2"/>
          <w:sz w:val="32"/>
          <w:szCs w:val="32"/>
        </w:rPr>
        <w:t>加大水土保持监督执法力度，持续</w:t>
      </w:r>
      <w:r>
        <w:rPr>
          <w:rFonts w:hint="eastAsia" w:ascii="Times New Roman" w:hAnsi="Times New Roman" w:eastAsia="方正仿宋简体" w:cs="仿宋"/>
          <w:spacing w:val="11"/>
          <w:sz w:val="32"/>
          <w:szCs w:val="32"/>
        </w:rPr>
        <w:t>开展水土流失综合整治，实施生态清洁小流域综合治理工</w:t>
      </w:r>
      <w:r>
        <w:rPr>
          <w:rFonts w:hint="eastAsia" w:ascii="Times New Roman" w:hAnsi="Times New Roman" w:eastAsia="方正仿宋简体" w:cs="仿宋"/>
          <w:spacing w:val="-2"/>
          <w:sz w:val="32"/>
          <w:szCs w:val="32"/>
        </w:rPr>
        <w:t>程，保护、改良和合理利用水土资源。对平远县水土流失区域实行动态监测。增加预防监督投诉渠道，保障相关行政主</w:t>
      </w:r>
      <w:r>
        <w:rPr>
          <w:rFonts w:hint="eastAsia" w:ascii="Times New Roman" w:hAnsi="Times New Roman" w:eastAsia="方正仿宋简体" w:cs="仿宋"/>
          <w:spacing w:val="11"/>
          <w:sz w:val="32"/>
          <w:szCs w:val="32"/>
        </w:rPr>
        <w:t>管部门及时掌握水土流失违法行为信息。加强水土保持法</w:t>
      </w:r>
      <w:r>
        <w:rPr>
          <w:rFonts w:hint="eastAsia" w:ascii="Times New Roman" w:hAnsi="Times New Roman" w:eastAsia="方正仿宋简体" w:cs="仿宋"/>
          <w:spacing w:val="-2"/>
          <w:sz w:val="32"/>
          <w:szCs w:val="32"/>
        </w:rPr>
        <w:t>律、法规宣传工作。推进智慧水利等项目建设，深入开发和利用水利信息资源，强化水利工程质量监管，提高水旱灾害预测预警能力。强化水资源管理，合理开发地表水，控制开采地下水。统筹水电站开发建设。</w:t>
      </w:r>
    </w:p>
    <w:p>
      <w:pPr>
        <w:widowControl w:val="0"/>
        <w:spacing w:line="52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加强噪声污染防治。</w:t>
      </w:r>
      <w:r>
        <w:rPr>
          <w:rFonts w:hint="eastAsia" w:ascii="Times New Roman" w:hAnsi="Times New Roman" w:eastAsia="方正仿宋简体" w:cs="仿宋"/>
          <w:spacing w:val="-2"/>
          <w:sz w:val="32"/>
          <w:szCs w:val="32"/>
        </w:rPr>
        <w:t>加强工业、生活、交通、建筑施工噪声污染整治。谋划重点区域设置噪声显示屏，开展道路噪声监测工作。对重点噪声污染源安装噪声自动监测仪器，将监测数据作为执法监管依据。严格声环境准入标准，提高噪声执法监管能力，强化排放源的监督检查。切实提高全民环保意识，充分发挥新闻媒体的宣传和舆论监督作用，广泛宣</w:t>
      </w:r>
      <w:r>
        <w:rPr>
          <w:rFonts w:hint="eastAsia" w:ascii="Times New Roman" w:hAnsi="Times New Roman" w:eastAsia="方正仿宋简体" w:cs="仿宋"/>
          <w:spacing w:val="-4"/>
          <w:sz w:val="32"/>
          <w:szCs w:val="32"/>
        </w:rPr>
        <w:t>传噪声污染防治的重要性、通报整治工作进度和经验做法，</w:t>
      </w:r>
      <w:r>
        <w:rPr>
          <w:rFonts w:hint="eastAsia" w:ascii="Times New Roman" w:hAnsi="Times New Roman" w:eastAsia="方正仿宋简体" w:cs="仿宋"/>
          <w:spacing w:val="-5"/>
          <w:sz w:val="32"/>
          <w:szCs w:val="32"/>
        </w:rPr>
        <w:t>改善声环境质量。</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提高环保监管能力。</w:t>
      </w:r>
      <w:r>
        <w:rPr>
          <w:rFonts w:hint="eastAsia" w:ascii="Times New Roman" w:hAnsi="Times New Roman" w:eastAsia="方正仿宋简体" w:cs="仿宋"/>
          <w:spacing w:val="-2"/>
          <w:sz w:val="32"/>
          <w:szCs w:val="32"/>
        </w:rPr>
        <w:t>全面压实环境保护工作职责，坚决做到守土负责、守土尽责。加强环境保护网格化监管，细化网格化监管责任。严守生态保护红线、环境质量底线、资源利用上线，严格把控空间布局、污染物排放、环境风险、资源开发利用等方面禁止和限制的环境准入要求，推进生态环境保护精细化管理、强化国土空间环境管控、推进绿色高质</w:t>
      </w:r>
      <w:r>
        <w:rPr>
          <w:rFonts w:hint="eastAsia" w:ascii="Times New Roman" w:hAnsi="Times New Roman" w:eastAsia="方正仿宋简体" w:cs="仿宋"/>
          <w:spacing w:val="-3"/>
          <w:sz w:val="32"/>
          <w:szCs w:val="32"/>
        </w:rPr>
        <w:t>量发展再上新台阶。</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28" w:name="_bookmark27"/>
      <w:bookmarkEnd w:id="28"/>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第三节</w:t>
      </w:r>
      <w:r>
        <w:rPr>
          <w:rFonts w:hint="eastAsia" w:ascii="Times New Roman" w:hAnsi="Times New Roman" w:eastAsia="方正仿宋简体" w:cs="仿宋"/>
          <w:spacing w:val="36"/>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着力提升生态环境承载力</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完善森林生态保护管理。</w:t>
      </w:r>
      <w:r>
        <w:rPr>
          <w:rFonts w:hint="eastAsia" w:ascii="Times New Roman" w:hAnsi="Times New Roman" w:eastAsia="方正仿宋简体" w:cs="仿宋"/>
          <w:spacing w:val="-2"/>
          <w:sz w:val="32"/>
          <w:szCs w:val="32"/>
        </w:rPr>
        <w:t>持续开展森林资源调查，完善</w:t>
      </w:r>
      <w:r>
        <w:rPr>
          <w:rFonts w:hint="eastAsia" w:ascii="Times New Roman" w:hAnsi="Times New Roman" w:eastAsia="方正仿宋简体" w:cs="仿宋"/>
          <w:spacing w:val="-10"/>
          <w:sz w:val="32"/>
          <w:szCs w:val="32"/>
        </w:rPr>
        <w:t>森林资源管理，加强森林保护。持续推进森林执法专项行动，</w:t>
      </w:r>
      <w:r>
        <w:rPr>
          <w:rFonts w:hint="eastAsia" w:ascii="Times New Roman" w:hAnsi="Times New Roman" w:eastAsia="方正仿宋简体" w:cs="仿宋"/>
          <w:spacing w:val="-2"/>
          <w:sz w:val="32"/>
          <w:szCs w:val="32"/>
        </w:rPr>
        <w:t>重点打击破坏自然保护区、风景名胜区、地质公园、森林公园、国有林场森林资源与建设工程非法侵占林地的行为，着力打击滥伐盗伐林木、非法采集、猎捕、销售野生动物的行为。推进森林生态保护修复，推进生态镇、村建设。重点推</w:t>
      </w:r>
      <w:r>
        <w:rPr>
          <w:rFonts w:hint="eastAsia" w:ascii="Times New Roman" w:hAnsi="Times New Roman" w:eastAsia="方正仿宋简体" w:cs="仿宋"/>
          <w:sz w:val="32"/>
          <w:szCs w:val="32"/>
        </w:rPr>
        <w:t>进实施平远县造林及抚育项目，平远县林下种植提升工程，</w:t>
      </w:r>
      <w:r>
        <w:rPr>
          <w:rFonts w:hint="eastAsia" w:ascii="Times New Roman" w:hAnsi="Times New Roman" w:eastAsia="方正仿宋简体" w:cs="仿宋"/>
          <w:spacing w:val="-2"/>
          <w:sz w:val="32"/>
          <w:szCs w:val="32"/>
        </w:rPr>
        <w:t>平远县仿野生灵芝种植推广建设项目，平远县梅片树种植推广建设项目，平远县国家储备林建设项目。</w:t>
      </w:r>
    </w:p>
    <w:p>
      <w:pPr>
        <w:widowControl w:val="0"/>
        <w:spacing w:line="520" w:lineRule="exact"/>
        <w:ind w:firstLine="644"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1"/>
          <w:sz w:val="32"/>
          <w:szCs w:val="32"/>
          <w14:textOutline w14:w="5791" w14:cap="sq" w14:cmpd="sng" w14:algn="ctr">
            <w14:solidFill>
              <w14:srgbClr w14:val="000000"/>
            </w14:solidFill>
            <w14:prstDash w14:val="solid"/>
            <w14:bevel/>
          </w14:textOutline>
        </w:rPr>
        <w:t>加快生态公园城市建设。</w:t>
      </w:r>
      <w:r>
        <w:rPr>
          <w:rFonts w:hint="eastAsia" w:ascii="Times New Roman" w:hAnsi="Times New Roman" w:eastAsia="方正仿宋简体" w:cs="仿宋"/>
          <w:spacing w:val="1"/>
          <w:sz w:val="32"/>
          <w:szCs w:val="32"/>
        </w:rPr>
        <w:t>依托城区周边森林景观资源，</w:t>
      </w:r>
      <w:r>
        <w:rPr>
          <w:rFonts w:hint="eastAsia" w:ascii="Times New Roman" w:hAnsi="Times New Roman" w:eastAsia="方正仿宋简体" w:cs="仿宋"/>
          <w:spacing w:val="-2"/>
          <w:sz w:val="32"/>
          <w:szCs w:val="32"/>
        </w:rPr>
        <w:t>建设可供市民休闲游憩的郊野公园、森林公园等。“十四五”时期，重点申报平远县国家级地质公园建设项目，重点建设平远县河岭嶂森林休闲公园建设项目，稳步推进公园城市建设，石龙寨、程</w:t>
      </w:r>
      <w:r>
        <w:rPr>
          <w:rFonts w:hint="eastAsia" w:ascii="Times New Roman" w:hAnsi="Times New Roman" w:eastAsia="宋体" w:cs="宋体"/>
          <w:spacing w:val="-2"/>
          <w:sz w:val="32"/>
          <w:szCs w:val="32"/>
        </w:rPr>
        <w:t>旼</w:t>
      </w:r>
      <w:r>
        <w:rPr>
          <w:rFonts w:hint="eastAsia" w:ascii="Times New Roman" w:hAnsi="Times New Roman" w:eastAsia="方正仿宋简体" w:cs="方正仿宋简体"/>
          <w:spacing w:val="-2"/>
          <w:sz w:val="32"/>
          <w:szCs w:val="32"/>
        </w:rPr>
        <w:t>公园进一步完善路灯、垃圾桶、景观小品</w:t>
      </w:r>
      <w:r>
        <w:rPr>
          <w:rFonts w:hint="eastAsia" w:ascii="Times New Roman" w:hAnsi="Times New Roman" w:eastAsia="方正仿宋简体" w:cs="仿宋"/>
          <w:spacing w:val="-2"/>
          <w:sz w:val="32"/>
          <w:szCs w:val="32"/>
        </w:rPr>
        <w:t>等主客共享的文化旅游公共服务配套工程。</w:t>
      </w:r>
    </w:p>
    <w:p>
      <w:pPr>
        <w:widowControl w:val="0"/>
        <w:spacing w:line="520" w:lineRule="exact"/>
        <w:ind w:firstLine="628"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3"/>
          <w:sz w:val="32"/>
          <w:szCs w:val="32"/>
          <w14:textOutline w14:w="5791" w14:cap="sq" w14:cmpd="sng" w14:algn="ctr">
            <w14:solidFill>
              <w14:srgbClr w14:val="000000"/>
            </w14:solidFill>
            <w14:prstDash w14:val="solid"/>
            <w14:bevel/>
          </w14:textOutline>
        </w:rPr>
        <w:t>提高环境风险防范能力。</w:t>
      </w:r>
      <w:r>
        <w:rPr>
          <w:rFonts w:hint="eastAsia" w:ascii="Times New Roman" w:hAnsi="Times New Roman" w:eastAsia="方正仿宋简体" w:cs="仿宋"/>
          <w:spacing w:val="-3"/>
          <w:sz w:val="32"/>
          <w:szCs w:val="32"/>
        </w:rPr>
        <w:t>定期对辖区内2家伴生放射性</w:t>
      </w:r>
      <w:r>
        <w:rPr>
          <w:rFonts w:hint="eastAsia" w:ascii="Times New Roman" w:hAnsi="Times New Roman" w:eastAsia="方正仿宋简体" w:cs="仿宋"/>
          <w:spacing w:val="11"/>
          <w:sz w:val="32"/>
          <w:szCs w:val="32"/>
        </w:rPr>
        <w:t>矿开发利用企业开展风险隐患专项排查。加强饮用水水源</w:t>
      </w:r>
      <w:r>
        <w:rPr>
          <w:rFonts w:hint="eastAsia" w:ascii="Times New Roman" w:hAnsi="Times New Roman" w:eastAsia="方正仿宋简体" w:cs="仿宋"/>
          <w:spacing w:val="-2"/>
          <w:sz w:val="32"/>
          <w:szCs w:val="32"/>
        </w:rPr>
        <w:t>地、备用水源环境风险防控，强化地表水、地下水和土壤污染风险协同防控。强化污染排放企业、涉重金属行业、工业园区和尾矿库等重点环境风险源的环境风险防控。定期评估工业企业、工业集聚区环境、气象和健康风险，落实防控措施，全面提升突发环境事件应急处理能力。实施农用地分类管理，依法划定特定农产品禁止生产区域，规范受污染建设</w:t>
      </w:r>
      <w:r>
        <w:rPr>
          <w:rFonts w:hint="eastAsia" w:ascii="Times New Roman" w:hAnsi="Times New Roman" w:eastAsia="方正仿宋简体" w:cs="仿宋"/>
          <w:spacing w:val="-3"/>
          <w:sz w:val="32"/>
          <w:szCs w:val="32"/>
        </w:rPr>
        <w:t>用地地块再开发。大力推行环境应急救援队伍专业化建设。</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29" w:name="_bookmark28"/>
      <w:bookmarkEnd w:id="29"/>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第四节</w:t>
      </w:r>
      <w:r>
        <w:rPr>
          <w:rFonts w:hint="eastAsia" w:ascii="Times New Roman" w:hAnsi="Times New Roman" w:eastAsia="方正仿宋简体" w:cs="仿宋"/>
          <w:spacing w:val="36"/>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强化生态环境质量稳定性</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推进重要生态系统保护和修复。</w:t>
      </w:r>
      <w:r>
        <w:rPr>
          <w:rFonts w:hint="eastAsia" w:ascii="Times New Roman" w:hAnsi="Times New Roman" w:eastAsia="方正仿宋简体" w:cs="仿宋"/>
          <w:spacing w:val="-2"/>
          <w:sz w:val="32"/>
          <w:szCs w:val="32"/>
        </w:rPr>
        <w:t>统筹推进山水林田湖草沙一体化保护和修复。构建以国家公园为主体的自然保护地体系，强化以流域为骨架的河流、水库、湿地的生态保护体系，抓好石正河、柚树河等流域生态保护与修复，打造碧水</w:t>
      </w:r>
      <w:r>
        <w:rPr>
          <w:rFonts w:hint="eastAsia" w:ascii="Times New Roman" w:hAnsi="Times New Roman" w:eastAsia="方正仿宋简体" w:cs="仿宋"/>
          <w:spacing w:val="-4"/>
          <w:sz w:val="32"/>
          <w:szCs w:val="32"/>
        </w:rPr>
        <w:t>澄澈、鱼翔浅底、白鹭争飞的美丽河湖，实施大规模国土绿</w:t>
      </w:r>
      <w:r>
        <w:rPr>
          <w:rFonts w:hint="eastAsia" w:ascii="Times New Roman" w:hAnsi="Times New Roman" w:eastAsia="方正仿宋简体" w:cs="仿宋"/>
          <w:spacing w:val="-9"/>
          <w:sz w:val="32"/>
          <w:szCs w:val="32"/>
        </w:rPr>
        <w:t>化行动，推行森林河流湖泊休养生息。加强重点生态功能区、</w:t>
      </w:r>
      <w:r>
        <w:rPr>
          <w:rFonts w:hint="eastAsia" w:ascii="Times New Roman" w:hAnsi="Times New Roman" w:eastAsia="方正仿宋简体" w:cs="仿宋"/>
          <w:spacing w:val="-8"/>
          <w:sz w:val="32"/>
          <w:szCs w:val="32"/>
        </w:rPr>
        <w:t>重要自然生态系统、自然遗迹、自然景观及珍稀濒危物种种</w:t>
      </w:r>
      <w:r>
        <w:rPr>
          <w:rFonts w:hint="eastAsia" w:ascii="Times New Roman" w:hAnsi="Times New Roman" w:eastAsia="方正仿宋简体" w:cs="仿宋"/>
          <w:spacing w:val="-1"/>
          <w:sz w:val="32"/>
          <w:szCs w:val="32"/>
        </w:rPr>
        <w:t>群、极小种群保护，提升生态系统的稳定性和复原力。</w:t>
      </w:r>
    </w:p>
    <w:p>
      <w:pPr>
        <w:widowControl w:val="0"/>
        <w:spacing w:line="52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完善生物多样性迁地保护体系。</w:t>
      </w:r>
      <w:r>
        <w:rPr>
          <w:rFonts w:hint="eastAsia" w:ascii="Times New Roman" w:hAnsi="Times New Roman" w:eastAsia="方正仿宋简体" w:cs="仿宋"/>
          <w:spacing w:val="-2"/>
          <w:sz w:val="32"/>
          <w:szCs w:val="32"/>
        </w:rPr>
        <w:t>做好生物多样性基础监测和调查工作，大力实施生物多样性保护重大工程，维护生态安全和生物安全，提升生态系统质量和稳定性。重点保护</w:t>
      </w:r>
      <w:r>
        <w:rPr>
          <w:rFonts w:hint="eastAsia" w:ascii="Times New Roman" w:hAnsi="Times New Roman" w:eastAsia="方正仿宋简体" w:cs="仿宋"/>
          <w:spacing w:val="11"/>
          <w:sz w:val="32"/>
          <w:szCs w:val="32"/>
        </w:rPr>
        <w:t>南岭山地中亚热带季风常绿阔叶林生态系统。构建属地负</w:t>
      </w:r>
      <w:r>
        <w:rPr>
          <w:rFonts w:hint="eastAsia" w:ascii="Times New Roman" w:hAnsi="Times New Roman" w:eastAsia="方正仿宋简体" w:cs="仿宋"/>
          <w:spacing w:val="-2"/>
          <w:sz w:val="32"/>
          <w:szCs w:val="32"/>
        </w:rPr>
        <w:t>责、部门协同、源头治理、全域覆盖的野生动物保护发展长效机制。加强珍稀濒危野生动植物及其栖息地监测，开展生</w:t>
      </w:r>
      <w:r>
        <w:rPr>
          <w:rFonts w:hint="eastAsia" w:ascii="Times New Roman" w:hAnsi="Times New Roman" w:eastAsia="方正仿宋简体" w:cs="仿宋"/>
          <w:spacing w:val="-1"/>
          <w:sz w:val="32"/>
          <w:szCs w:val="32"/>
        </w:rPr>
        <w:t>物多样性动态评估。实施自然保护区管理能力提升项目。</w:t>
      </w:r>
    </w:p>
    <w:p>
      <w:pPr>
        <w:widowControl w:val="0"/>
        <w:spacing w:line="52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进一步加强外来物种入侵防控。</w:t>
      </w:r>
      <w:r>
        <w:rPr>
          <w:rFonts w:hint="eastAsia" w:ascii="Times New Roman" w:hAnsi="Times New Roman" w:eastAsia="方正仿宋简体" w:cs="仿宋"/>
          <w:spacing w:val="-2"/>
          <w:sz w:val="32"/>
          <w:szCs w:val="32"/>
        </w:rPr>
        <w:t>以初步掌握的外来入侵物种为基础，在农田、渔业水域、森林、草原、湿地等各区域，启动外来入侵物种普查</w:t>
      </w:r>
      <w:r>
        <w:rPr>
          <w:rFonts w:hint="eastAsia" w:ascii="Times New Roman" w:hAnsi="Times New Roman" w:eastAsia="方正仿宋简体" w:cs="仿宋"/>
          <w:spacing w:val="-2"/>
          <w:sz w:val="32"/>
          <w:szCs w:val="32"/>
          <w:lang w:val="en-US" w:eastAsia="zh-CN"/>
        </w:rPr>
        <w:t>并</w:t>
      </w:r>
      <w:r>
        <w:rPr>
          <w:rFonts w:hint="eastAsia" w:ascii="Times New Roman" w:hAnsi="Times New Roman" w:eastAsia="方正仿宋简体" w:cs="仿宋"/>
          <w:spacing w:val="-2"/>
          <w:sz w:val="32"/>
          <w:szCs w:val="32"/>
        </w:rPr>
        <w:t>加强生物安全管理，全面开展外来物种入侵情况的调查和研究，建立外来物种数据库，确定危害等级，合理建立生物多样性监测评估和预警体系，重点加强林业检疫类外来有害生物监测预警及清除。逐步实现对生物入侵现象的严格管控，逐步消除有害物种入侵现象，确保外来物种入侵不明显、不加剧。</w:t>
      </w:r>
    </w:p>
    <w:p>
      <w:pPr>
        <w:widowControl w:val="0"/>
        <w:spacing w:line="520" w:lineRule="exact"/>
        <w:jc w:val="both"/>
        <w:rPr>
          <w:rFonts w:ascii="Times New Roman" w:hAnsi="Times New Roman" w:eastAsia="方正仿宋简体" w:cs="仿宋"/>
          <w:spacing w:val="-2"/>
          <w:sz w:val="32"/>
          <w:szCs w:val="32"/>
        </w:rPr>
      </w:pPr>
    </w:p>
    <w:p>
      <w:pPr>
        <w:widowControl w:val="0"/>
        <w:spacing w:line="92" w:lineRule="exact"/>
        <w:rPr>
          <w:rFonts w:ascii="Times New Roman" w:hAnsi="Times New Roman"/>
        </w:rPr>
      </w:pPr>
    </w:p>
    <w:tbl>
      <w:tblPr>
        <w:tblStyle w:val="8"/>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8526" w:type="dxa"/>
          </w:tcPr>
          <w:p>
            <w:pPr>
              <w:widowControl w:val="0"/>
              <w:spacing w:line="243" w:lineRule="auto"/>
              <w:rPr>
                <w:rFonts w:ascii="Times New Roman" w:hAnsi="Times New Roman"/>
              </w:rPr>
            </w:pPr>
          </w:p>
          <w:p>
            <w:pPr>
              <w:widowControl w:val="0"/>
              <w:spacing w:before="78" w:line="184" w:lineRule="auto"/>
              <w:ind w:firstLine="2614"/>
              <w:rPr>
                <w:rFonts w:ascii="Times New Roman" w:hAnsi="Times New Roman" w:eastAsia="宋体" w:cs="宋体"/>
                <w:sz w:val="24"/>
                <w:szCs w:val="24"/>
              </w:rPr>
            </w:pPr>
            <w:r>
              <w:rPr>
                <w:rFonts w:ascii="Times New Roman" w:hAnsi="Times New Roman" w:eastAsia="宋体" w:cs="宋体"/>
                <w:spacing w:val="-14"/>
                <w:sz w:val="24"/>
                <w:szCs w:val="24"/>
                <w14:textOutline w14:w="4356" w14:cap="sq" w14:cmpd="sng" w14:algn="ctr">
                  <w14:solidFill>
                    <w14:srgbClr w14:val="000000"/>
                  </w14:solidFill>
                  <w14:prstDash w14:val="solid"/>
                  <w14:bevel/>
                </w14:textOutline>
              </w:rPr>
              <w:t>专栏</w:t>
            </w:r>
            <w:r>
              <w:rPr>
                <w:rFonts w:ascii="Times New Roman" w:hAnsi="Times New Roman" w:eastAsia="宋体" w:cs="宋体"/>
                <w:spacing w:val="-42"/>
                <w:sz w:val="24"/>
                <w:szCs w:val="24"/>
              </w:rPr>
              <w:t xml:space="preserve"> </w:t>
            </w:r>
            <w:r>
              <w:rPr>
                <w:rFonts w:ascii="Times New Roman" w:hAnsi="Times New Roman" w:eastAsia="宋体" w:cs="宋体"/>
                <w:spacing w:val="-14"/>
                <w:sz w:val="24"/>
                <w:szCs w:val="24"/>
                <w14:textOutline w14:w="4356" w14:cap="sq" w14:cmpd="sng" w14:algn="ctr">
                  <w14:solidFill>
                    <w14:srgbClr w14:val="000000"/>
                  </w14:solidFill>
                  <w14:prstDash w14:val="solid"/>
                  <w14:bevel/>
                </w14:textOutline>
              </w:rPr>
              <w:t>3：</w:t>
            </w:r>
            <w:r>
              <w:rPr>
                <w:rFonts w:ascii="Times New Roman" w:hAnsi="Times New Roman" w:eastAsia="宋体" w:cs="宋体"/>
                <w:spacing w:val="59"/>
                <w:sz w:val="24"/>
                <w:szCs w:val="24"/>
              </w:rPr>
              <w:t xml:space="preserve"> </w:t>
            </w:r>
            <w:r>
              <w:rPr>
                <w:rFonts w:ascii="Times New Roman" w:hAnsi="Times New Roman" w:eastAsia="宋体" w:cs="宋体"/>
                <w:spacing w:val="-14"/>
                <w:sz w:val="24"/>
                <w:szCs w:val="24"/>
                <w14:textOutline w14:w="4356" w14:cap="sq" w14:cmpd="sng" w14:algn="ctr">
                  <w14:solidFill>
                    <w14:srgbClr w14:val="000000"/>
                  </w14:solidFill>
                  <w14:prstDash w14:val="solid"/>
                  <w14:bevel/>
                </w14:textOutline>
              </w:rPr>
              <w:t>改善环境质量重点工作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58" w:hRule="atLeast"/>
        </w:trPr>
        <w:tc>
          <w:tcPr>
            <w:tcW w:w="8526" w:type="dxa"/>
          </w:tcPr>
          <w:p>
            <w:pPr>
              <w:widowControl w:val="0"/>
              <w:spacing w:before="118" w:line="184" w:lineRule="auto"/>
              <w:ind w:firstLine="135"/>
              <w:rPr>
                <w:rFonts w:ascii="Times New Roman" w:hAnsi="Times New Roman" w:eastAsia="宋体" w:cs="宋体"/>
                <w:sz w:val="24"/>
                <w:szCs w:val="24"/>
              </w:rPr>
            </w:pPr>
            <w:r>
              <w:rPr>
                <w:rFonts w:ascii="Times New Roman" w:hAnsi="Times New Roman" w:eastAsia="宋体" w:cs="宋体"/>
                <w:spacing w:val="-4"/>
                <w:sz w:val="24"/>
                <w:szCs w:val="24"/>
                <w14:textOutline w14:w="4356" w14:cap="sq" w14:cmpd="sng" w14:algn="ctr">
                  <w14:solidFill>
                    <w14:srgbClr w14:val="000000"/>
                  </w14:solidFill>
                  <w14:prstDash w14:val="solid"/>
                  <w14:bevel/>
                </w14:textOutline>
              </w:rPr>
              <w:t>1.加快实施矿山生态修复。</w:t>
            </w:r>
            <w:r>
              <w:rPr>
                <w:rFonts w:ascii="Times New Roman" w:hAnsi="Times New Roman" w:eastAsia="宋体" w:cs="宋体"/>
                <w:spacing w:val="-4"/>
                <w:sz w:val="24"/>
                <w:szCs w:val="24"/>
              </w:rPr>
              <w:t>重点推进平远县东石镇矿区等重点矿山及周边区域生</w:t>
            </w:r>
          </w:p>
          <w:p>
            <w:pPr>
              <w:widowControl w:val="0"/>
              <w:spacing w:before="228" w:line="360" w:lineRule="auto"/>
              <w:ind w:left="119" w:right="47" w:hanging="2"/>
              <w:rPr>
                <w:rFonts w:ascii="Times New Roman" w:hAnsi="Times New Roman" w:eastAsia="宋体" w:cs="宋体"/>
                <w:sz w:val="24"/>
                <w:szCs w:val="24"/>
              </w:rPr>
            </w:pPr>
            <w:r>
              <w:rPr>
                <w:rFonts w:ascii="Times New Roman" w:hAnsi="Times New Roman" w:eastAsia="宋体" w:cs="宋体"/>
                <w:spacing w:val="5"/>
                <w:sz w:val="24"/>
                <w:szCs w:val="24"/>
              </w:rPr>
              <w:t>态修复。</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2.生态系统保护目标及重点任务。</w:t>
            </w:r>
            <w:r>
              <w:rPr>
                <w:rFonts w:ascii="Times New Roman" w:hAnsi="Times New Roman" w:eastAsia="宋体" w:cs="宋体"/>
                <w:spacing w:val="-3"/>
                <w:sz w:val="24"/>
                <w:szCs w:val="24"/>
              </w:rPr>
              <w:t>加强河岭嶂市级自然保护区、五指石自然保护</w:t>
            </w:r>
            <w:r>
              <w:rPr>
                <w:rFonts w:ascii="Times New Roman" w:hAnsi="Times New Roman" w:eastAsia="宋体" w:cs="宋体"/>
                <w:spacing w:val="2"/>
                <w:sz w:val="24"/>
                <w:szCs w:val="24"/>
              </w:rPr>
              <w:t xml:space="preserve"> </w:t>
            </w:r>
            <w:r>
              <w:rPr>
                <w:rFonts w:ascii="Times New Roman" w:hAnsi="Times New Roman" w:eastAsia="宋体" w:cs="宋体"/>
                <w:spacing w:val="-2"/>
                <w:sz w:val="24"/>
                <w:szCs w:val="24"/>
              </w:rPr>
              <w:t>区等保护地管护，维护生物多样性功能。开展牛肝地、崩岗、生态清洁小流域、</w:t>
            </w:r>
            <w:r>
              <w:rPr>
                <w:rFonts w:ascii="Times New Roman" w:hAnsi="Times New Roman" w:eastAsia="宋体" w:cs="宋体"/>
                <w:sz w:val="24"/>
                <w:szCs w:val="24"/>
              </w:rPr>
              <w:t>水源地及坡园地等治理，实施平远县东石镇矿区及周边区域生态修复。</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3.健全生物入侵风险管理制度。</w:t>
            </w:r>
            <w:r>
              <w:rPr>
                <w:rFonts w:ascii="Times New Roman" w:hAnsi="Times New Roman" w:eastAsia="宋体" w:cs="宋体"/>
                <w:spacing w:val="-3"/>
                <w:sz w:val="24"/>
                <w:szCs w:val="24"/>
              </w:rPr>
              <w:t>加强平远县黄田－龙文等国家级野生动物疫源疫</w:t>
            </w:r>
            <w:r>
              <w:rPr>
                <w:rFonts w:ascii="Times New Roman" w:hAnsi="Times New Roman" w:eastAsia="宋体" w:cs="宋体"/>
                <w:sz w:val="24"/>
                <w:szCs w:val="24"/>
              </w:rPr>
              <w:t>病监测站能力建设，健全病源和疫源微生物监测预警体系。</w:t>
            </w:r>
            <w:r>
              <w:rPr>
                <w:rFonts w:ascii="Times New Roman" w:hAnsi="Times New Roman" w:eastAsia="宋体" w:cs="宋体"/>
                <w:sz w:val="24"/>
                <w:szCs w:val="24"/>
                <w14:textOutline w14:w="4356" w14:cap="sq" w14:cmpd="sng" w14:algn="ctr">
                  <w14:solidFill>
                    <w14:srgbClr w14:val="000000"/>
                  </w14:solidFill>
                  <w14:prstDash w14:val="solid"/>
                  <w14:bevel/>
                </w14:textOutline>
              </w:rPr>
              <w:t>4.推进“秀美江湖”试点建设。</w:t>
            </w:r>
            <w:r>
              <w:rPr>
                <w:rFonts w:ascii="Times New Roman" w:hAnsi="Times New Roman" w:eastAsia="宋体" w:cs="宋体"/>
                <w:sz w:val="24"/>
                <w:szCs w:val="24"/>
              </w:rPr>
              <w:t>以平远柚树河的部分河段为试点，打造</w:t>
            </w:r>
            <w:r>
              <w:rPr>
                <w:rFonts w:ascii="Times New Roman" w:hAnsi="Times New Roman" w:eastAsia="宋体" w:cs="宋体"/>
                <w:spacing w:val="15"/>
                <w:sz w:val="24"/>
                <w:szCs w:val="24"/>
              </w:rPr>
              <w:t xml:space="preserve"> </w:t>
            </w:r>
            <w:r>
              <w:rPr>
                <w:rFonts w:ascii="Times New Roman" w:hAnsi="Times New Roman" w:eastAsia="宋体" w:cs="宋体"/>
                <w:sz w:val="24"/>
                <w:szCs w:val="24"/>
              </w:rPr>
              <w:t>“三有</w:t>
            </w:r>
            <w:r>
              <w:rPr>
                <w:rFonts w:ascii="Times New Roman" w:hAnsi="Times New Roman" w:eastAsia="宋体" w:cs="宋体"/>
                <w:spacing w:val="-8"/>
                <w:sz w:val="24"/>
                <w:szCs w:val="24"/>
              </w:rPr>
              <w:t>两美（有水有草有鱼，美丽河流美丽湖库）亮点，建成水清岸绿景美的样板工</w:t>
            </w:r>
            <w:r>
              <w:rPr>
                <w:rFonts w:ascii="Times New Roman" w:hAnsi="Times New Roman" w:eastAsia="宋体" w:cs="宋体"/>
                <w:sz w:val="24"/>
                <w:szCs w:val="24"/>
              </w:rPr>
              <w:t>程，提升水生态环境状况和广大群众生活幸福感。</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5.实施最严格的水资源保护。</w:t>
            </w:r>
            <w:r>
              <w:rPr>
                <w:rFonts w:ascii="Times New Roman" w:hAnsi="Times New Roman" w:eastAsia="宋体" w:cs="宋体"/>
                <w:spacing w:val="-3"/>
                <w:sz w:val="24"/>
                <w:szCs w:val="24"/>
              </w:rPr>
              <w:t>加强黄田水库等饮用水水源保护区保护，确保饮用</w:t>
            </w:r>
            <w:r>
              <w:rPr>
                <w:rFonts w:ascii="Times New Roman" w:hAnsi="Times New Roman" w:eastAsia="宋体" w:cs="宋体"/>
                <w:spacing w:val="-4"/>
                <w:sz w:val="24"/>
                <w:szCs w:val="24"/>
              </w:rPr>
              <w:t>水源水质稳定达标。推进县城南新区雨污首期排水工程、大柘镇、仁居镇、热柘镇、东石镇集污管网建设及改造，实现城镇污水收集管网全覆盖，实施入河排污口排查整治。推进平远柚树河碧道建设。完成县域节水型社会达标建设，实施石</w:t>
            </w:r>
            <w:r>
              <w:rPr>
                <w:rFonts w:ascii="Times New Roman" w:hAnsi="Times New Roman" w:eastAsia="宋体" w:cs="宋体"/>
                <w:spacing w:val="1"/>
                <w:sz w:val="24"/>
                <w:szCs w:val="24"/>
              </w:rPr>
              <w:t>正河、差干河、柚树河生态流量管控</w:t>
            </w:r>
            <w:r>
              <w:rPr>
                <w:rFonts w:hint="eastAsia" w:ascii="Times New Roman" w:hAnsi="Times New Roman" w:eastAsia="宋体" w:cs="宋体"/>
                <w:spacing w:val="1"/>
                <w:sz w:val="24"/>
                <w:szCs w:val="24"/>
              </w:rPr>
              <w:t>。</w:t>
            </w:r>
            <w:r>
              <w:rPr>
                <w:rFonts w:ascii="Times New Roman" w:hAnsi="Times New Roman" w:eastAsia="宋体" w:cs="宋体"/>
                <w:sz w:val="24"/>
                <w:szCs w:val="24"/>
              </w:rPr>
              <w:t xml:space="preserve"> </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6.探索土壤治理与修复新模式。</w:t>
            </w:r>
            <w:r>
              <w:rPr>
                <w:rFonts w:ascii="Times New Roman" w:hAnsi="Times New Roman" w:eastAsia="宋体" w:cs="宋体"/>
                <w:spacing w:val="-3"/>
                <w:sz w:val="24"/>
                <w:szCs w:val="24"/>
              </w:rPr>
              <w:t>加强矿产资源开发集中地区，特别是重有色金属</w:t>
            </w:r>
            <w:r>
              <w:rPr>
                <w:rFonts w:ascii="Times New Roman" w:hAnsi="Times New Roman" w:eastAsia="宋体" w:cs="宋体"/>
                <w:sz w:val="24"/>
                <w:szCs w:val="24"/>
              </w:rPr>
              <w:t xml:space="preserve"> </w:t>
            </w:r>
            <w:r>
              <w:rPr>
                <w:rFonts w:ascii="Times New Roman" w:hAnsi="Times New Roman" w:eastAsia="宋体" w:cs="宋体"/>
                <w:spacing w:val="3"/>
                <w:sz w:val="24"/>
                <w:szCs w:val="24"/>
              </w:rPr>
              <w:t>矿区地质环境和生态修复。积极探索实施工业污染地块“环境修复+开发建设”</w:t>
            </w:r>
            <w:r>
              <w:rPr>
                <w:rFonts w:ascii="Times New Roman" w:hAnsi="Times New Roman" w:eastAsia="宋体" w:cs="宋体"/>
                <w:spacing w:val="-4"/>
                <w:sz w:val="24"/>
                <w:szCs w:val="24"/>
              </w:rPr>
              <w:t>模式，培育平远本土治理修复市场，将第三方治理作为主导模式，建立政府、社</w:t>
            </w:r>
            <w:r>
              <w:rPr>
                <w:rFonts w:ascii="Times New Roman" w:hAnsi="Times New Roman" w:eastAsia="宋体" w:cs="宋体"/>
                <w:spacing w:val="-1"/>
                <w:sz w:val="24"/>
                <w:szCs w:val="24"/>
              </w:rPr>
              <w:t>会、企业共同参与的土壤污染控制与修复市场化机制。</w:t>
            </w:r>
            <w:r>
              <w:rPr>
                <w:rFonts w:ascii="Times New Roman" w:hAnsi="Times New Roman" w:eastAsia="宋体" w:cs="宋体"/>
                <w:spacing w:val="-7"/>
                <w:sz w:val="24"/>
                <w:szCs w:val="24"/>
                <w14:textOutline w14:w="4356" w14:cap="sq" w14:cmpd="sng" w14:algn="ctr">
                  <w14:solidFill>
                    <w14:srgbClr w14:val="000000"/>
                  </w14:solidFill>
                  <w14:prstDash w14:val="solid"/>
                  <w14:bevel/>
                </w14:textOutline>
              </w:rPr>
              <w:t>7.深化固废全过程监管，加快建设“无废城市”。</w:t>
            </w:r>
            <w:r>
              <w:rPr>
                <w:rFonts w:ascii="Times New Roman" w:hAnsi="Times New Roman" w:eastAsia="宋体" w:cs="宋体"/>
                <w:spacing w:val="-7"/>
                <w:sz w:val="24"/>
                <w:szCs w:val="24"/>
              </w:rPr>
              <w:t>推动工业、农业、生活各领域</w:t>
            </w:r>
            <w:r>
              <w:rPr>
                <w:rFonts w:ascii="Times New Roman" w:hAnsi="Times New Roman" w:eastAsia="宋体" w:cs="宋体"/>
                <w:sz w:val="24"/>
                <w:szCs w:val="24"/>
              </w:rPr>
              <w:t xml:space="preserve"> </w:t>
            </w:r>
            <w:r>
              <w:rPr>
                <w:rFonts w:ascii="Times New Roman" w:hAnsi="Times New Roman" w:eastAsia="宋体" w:cs="宋体"/>
                <w:spacing w:val="-12"/>
                <w:sz w:val="24"/>
                <w:szCs w:val="24"/>
              </w:rPr>
              <w:t>固体废物减量化；提升固体废物综合处置能力；强化固体废物全过程监管。</w:t>
            </w:r>
          </w:p>
        </w:tc>
      </w:tr>
    </w:tbl>
    <w:p>
      <w:pPr>
        <w:widowControl w:val="0"/>
        <w:rPr>
          <w:rFonts w:ascii="Times New Roman" w:hAnsi="Times New Roman" w:eastAsiaTheme="minorEastAsia"/>
        </w:rPr>
      </w:pPr>
    </w:p>
    <w:p>
      <w:pPr>
        <w:widowControl w:val="0"/>
        <w:spacing w:line="91" w:lineRule="auto"/>
        <w:rPr>
          <w:rFonts w:ascii="Times New Roman" w:hAnsi="Times New Roman"/>
          <w:sz w:val="2"/>
        </w:rPr>
      </w:pPr>
    </w:p>
    <w:p>
      <w:pPr>
        <w:widowControl w:val="0"/>
        <w:spacing w:line="460" w:lineRule="exact"/>
        <w:jc w:val="center"/>
        <w:outlineLvl w:val="0"/>
        <w:rPr>
          <w:rFonts w:ascii="Times New Roman" w:hAnsi="Times New Roman" w:eastAsia="方正黑体简体" w:cs="仿宋"/>
          <w:sz w:val="32"/>
          <w:szCs w:val="32"/>
        </w:rPr>
      </w:pPr>
      <w:bookmarkStart w:id="30" w:name="_bookmark29"/>
      <w:bookmarkEnd w:id="30"/>
      <w:r>
        <w:rPr>
          <w:rFonts w:hint="eastAsia" w:ascii="Times New Roman" w:hAnsi="Times New Roman" w:eastAsia="方正黑体简体" w:cs="仿宋"/>
          <w:spacing w:val="-5"/>
          <w:sz w:val="32"/>
          <w:szCs w:val="32"/>
          <w14:textOutline w14:w="6540" w14:cap="sq" w14:cmpd="sng" w14:algn="ctr">
            <w14:solidFill>
              <w14:srgbClr w14:val="000000"/>
            </w14:solidFill>
            <w14:prstDash w14:val="solid"/>
            <w14:bevel/>
          </w14:textOutline>
        </w:rPr>
        <w:t>第七章</w:t>
      </w:r>
      <w:r>
        <w:rPr>
          <w:rFonts w:hint="eastAsia" w:ascii="Times New Roman" w:hAnsi="Times New Roman" w:eastAsia="方正黑体简体" w:cs="仿宋"/>
          <w:spacing w:val="27"/>
          <w:sz w:val="32"/>
          <w:szCs w:val="32"/>
        </w:rPr>
        <w:t xml:space="preserve"> </w:t>
      </w:r>
      <w:r>
        <w:rPr>
          <w:rFonts w:hint="eastAsia" w:ascii="Times New Roman" w:hAnsi="Times New Roman" w:eastAsia="方正黑体简体" w:cs="仿宋"/>
          <w:spacing w:val="-5"/>
          <w:sz w:val="32"/>
          <w:szCs w:val="32"/>
          <w14:textOutline w14:w="6540" w14:cap="sq" w14:cmpd="sng" w14:algn="ctr">
            <w14:solidFill>
              <w14:srgbClr w14:val="000000"/>
            </w14:solidFill>
            <w14:prstDash w14:val="solid"/>
            <w14:bevel/>
          </w14:textOutline>
        </w:rPr>
        <w:t>建设美丽人居环境</w:t>
      </w:r>
    </w:p>
    <w:p>
      <w:pPr>
        <w:widowControl w:val="0"/>
        <w:spacing w:line="460" w:lineRule="exact"/>
        <w:ind w:firstLine="624" w:firstLineChars="200"/>
        <w:jc w:val="both"/>
        <w:outlineLvl w:val="1"/>
        <w:rPr>
          <w:rFonts w:ascii="Times New Roman" w:hAnsi="Times New Roman" w:eastAsia="方正仿宋简体" w:cs="仿宋"/>
          <w:sz w:val="32"/>
          <w:szCs w:val="32"/>
        </w:rPr>
      </w:pPr>
      <w:bookmarkStart w:id="31" w:name="_bookmark30"/>
      <w:bookmarkEnd w:id="31"/>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第一节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全域推进人居环境整治</w:t>
      </w:r>
    </w:p>
    <w:p>
      <w:pPr>
        <w:widowControl w:val="0"/>
        <w:spacing w:line="46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实施美丽小城镇建设工程。</w:t>
      </w:r>
      <w:r>
        <w:rPr>
          <w:rFonts w:hint="eastAsia" w:ascii="Times New Roman" w:hAnsi="Times New Roman" w:eastAsia="方正仿宋简体" w:cs="仿宋"/>
          <w:spacing w:val="-2"/>
          <w:sz w:val="32"/>
          <w:szCs w:val="32"/>
        </w:rPr>
        <w:t>推进仁居、石正两大中心镇</w:t>
      </w:r>
      <w:r>
        <w:rPr>
          <w:rFonts w:hint="eastAsia" w:ascii="Times New Roman" w:hAnsi="Times New Roman" w:eastAsia="方正仿宋简体" w:cs="仿宋"/>
          <w:spacing w:val="11"/>
          <w:sz w:val="32"/>
          <w:szCs w:val="32"/>
        </w:rPr>
        <w:t>及东石重点镇点状集约集中开发，启动实施老旧小区示范</w:t>
      </w:r>
      <w:r>
        <w:rPr>
          <w:rFonts w:hint="eastAsia" w:ascii="Times New Roman" w:hAnsi="Times New Roman" w:eastAsia="方正仿宋简体" w:cs="仿宋"/>
          <w:spacing w:val="-10"/>
          <w:sz w:val="32"/>
          <w:szCs w:val="32"/>
        </w:rPr>
        <w:t>区、老旧小区配套基础设施建设。挖掘古镇和红色文化资源，</w:t>
      </w:r>
      <w:r>
        <w:rPr>
          <w:rFonts w:hint="eastAsia" w:ascii="Times New Roman" w:hAnsi="Times New Roman" w:eastAsia="方正仿宋简体" w:cs="仿宋"/>
          <w:spacing w:val="-2"/>
          <w:sz w:val="32"/>
          <w:szCs w:val="32"/>
        </w:rPr>
        <w:t>发展精致高效特色农业和文旅产业，打造集商、住、游、玩于一体的客家风情古镇。完善梅畲田园综合体旅游配套，加快普滩旅游风景区建设。加快圩镇及周边村庄升级改造，完</w:t>
      </w:r>
      <w:r>
        <w:rPr>
          <w:rFonts w:hint="eastAsia" w:ascii="Times New Roman" w:hAnsi="Times New Roman" w:eastAsia="方正仿宋简体" w:cs="仿宋"/>
          <w:spacing w:val="-10"/>
          <w:sz w:val="32"/>
          <w:szCs w:val="32"/>
        </w:rPr>
        <w:t>善圩镇道路、排水、供电、供气、污水垃圾处理、环境绿化、</w:t>
      </w:r>
      <w:r>
        <w:rPr>
          <w:rFonts w:hint="eastAsia" w:ascii="Times New Roman" w:hAnsi="Times New Roman" w:eastAsia="方正仿宋简体" w:cs="仿宋"/>
          <w:spacing w:val="-2"/>
          <w:sz w:val="32"/>
          <w:szCs w:val="32"/>
        </w:rPr>
        <w:t>公共消防等市政基础设施建设，提升教育、医疗、养老等公</w:t>
      </w:r>
      <w:r>
        <w:rPr>
          <w:rFonts w:hint="eastAsia" w:ascii="Times New Roman" w:hAnsi="Times New Roman" w:eastAsia="方正仿宋简体" w:cs="仿宋"/>
          <w:sz w:val="32"/>
          <w:szCs w:val="32"/>
        </w:rPr>
        <w:t>共服务水平，完善商业商务、休闲娱乐、创业创新等功能。</w:t>
      </w:r>
      <w:r>
        <w:rPr>
          <w:rFonts w:hint="eastAsia" w:ascii="Times New Roman" w:hAnsi="Times New Roman" w:eastAsia="方正仿宋简体" w:cs="仿宋"/>
          <w:spacing w:val="-5"/>
          <w:sz w:val="32"/>
          <w:szCs w:val="32"/>
        </w:rPr>
        <w:t>落实“六个一”，治理好“六乱”，提升圩镇综合承载能力及社会治理水平，引导农村人口在镇区集中居住，打造上接</w:t>
      </w:r>
      <w:r>
        <w:rPr>
          <w:rFonts w:hint="eastAsia" w:ascii="Times New Roman" w:hAnsi="Times New Roman" w:eastAsia="方正仿宋简体" w:cs="仿宋"/>
          <w:spacing w:val="-2"/>
          <w:sz w:val="32"/>
          <w:szCs w:val="32"/>
        </w:rPr>
        <w:t>城区、下联乡村的美丽城镇。</w:t>
      </w:r>
    </w:p>
    <w:p>
      <w:pPr>
        <w:widowControl w:val="0"/>
        <w:spacing w:line="460" w:lineRule="exact"/>
        <w:ind w:firstLine="660" w:firstLineChars="200"/>
        <w:jc w:val="both"/>
        <w:rPr>
          <w:rFonts w:ascii="Times New Roman" w:hAnsi="Times New Roman" w:eastAsia="方正仿宋简体" w:cs="仿宋"/>
          <w:spacing w:val="1"/>
          <w:sz w:val="32"/>
          <w:szCs w:val="32"/>
        </w:rPr>
      </w:pPr>
      <w:r>
        <w:rPr>
          <w:rFonts w:hint="eastAsia" w:ascii="Times New Roman" w:hAnsi="Times New Roman" w:eastAsia="方正仿宋简体" w:cs="仿宋"/>
          <w:spacing w:val="5"/>
          <w:sz w:val="32"/>
          <w:szCs w:val="32"/>
          <w14:textOutline w14:w="5791" w14:cap="sq" w14:cmpd="sng" w14:algn="ctr">
            <w14:solidFill>
              <w14:srgbClr w14:val="000000"/>
            </w14:solidFill>
            <w14:prstDash w14:val="solid"/>
            <w14:bevel/>
          </w14:textOutline>
        </w:rPr>
        <w:t>大力发展绿色建筑。</w:t>
      </w:r>
      <w:r>
        <w:rPr>
          <w:rFonts w:hint="eastAsia" w:ascii="Times New Roman" w:hAnsi="Times New Roman" w:eastAsia="方正仿宋简体" w:cs="仿宋"/>
          <w:spacing w:val="5"/>
          <w:sz w:val="32"/>
          <w:szCs w:val="32"/>
        </w:rPr>
        <w:t>全面执行绿色建筑标准要求，以公</w:t>
      </w:r>
      <w:r>
        <w:rPr>
          <w:rFonts w:hint="eastAsia" w:ascii="Times New Roman" w:hAnsi="Times New Roman" w:eastAsia="方正仿宋简体" w:cs="仿宋"/>
          <w:spacing w:val="-8"/>
          <w:sz w:val="32"/>
          <w:szCs w:val="32"/>
        </w:rPr>
        <w:t>共建筑和规模化住宅小区为重点，推广运用新产品、新技术、</w:t>
      </w:r>
      <w:r>
        <w:rPr>
          <w:rFonts w:hint="eastAsia" w:ascii="Times New Roman" w:hAnsi="Times New Roman" w:eastAsia="方正仿宋简体" w:cs="仿宋"/>
          <w:sz w:val="32"/>
          <w:szCs w:val="32"/>
        </w:rPr>
        <w:t>新工艺，推进建筑技术节能创新，引导建筑外遮阳、中水回用、雨水收集、人工湿地、透水铺装、通风隔音门窗、高效</w:t>
      </w:r>
      <w:r>
        <w:rPr>
          <w:rFonts w:hint="eastAsia" w:ascii="Times New Roman" w:hAnsi="Times New Roman" w:eastAsia="方正仿宋简体" w:cs="仿宋"/>
          <w:spacing w:val="12"/>
          <w:sz w:val="32"/>
          <w:szCs w:val="32"/>
        </w:rPr>
        <w:t>照明、可再生能源空调等绿色建筑技术的应用。探索推进</w:t>
      </w:r>
      <w:r>
        <w:rPr>
          <w:rFonts w:hint="eastAsia" w:ascii="Times New Roman" w:hAnsi="Times New Roman" w:eastAsia="方正仿宋简体" w:cs="仿宋"/>
          <w:spacing w:val="1"/>
          <w:sz w:val="32"/>
          <w:szCs w:val="32"/>
        </w:rPr>
        <w:t>“建筑绿化”工作，到2025年，完成1—2个立体绿化样板</w:t>
      </w:r>
      <w:r>
        <w:rPr>
          <w:rFonts w:hint="eastAsia" w:ascii="Times New Roman" w:hAnsi="Times New Roman" w:eastAsia="方正仿宋简体" w:cs="仿宋"/>
          <w:sz w:val="32"/>
          <w:szCs w:val="32"/>
        </w:rPr>
        <w:t>工程建设。加大对建筑工程设计、施工、验收、销售公示等</w:t>
      </w:r>
      <w:r>
        <w:rPr>
          <w:rFonts w:hint="eastAsia" w:ascii="Times New Roman" w:hAnsi="Times New Roman" w:eastAsia="方正仿宋简体" w:cs="仿宋"/>
          <w:spacing w:val="1"/>
          <w:sz w:val="32"/>
          <w:szCs w:val="32"/>
        </w:rPr>
        <w:t>环节执行节能标准规范的检查力度。推广绿色建筑设计、绿</w:t>
      </w:r>
      <w:r>
        <w:rPr>
          <w:rFonts w:hint="eastAsia" w:ascii="Times New Roman" w:hAnsi="Times New Roman" w:eastAsia="方正仿宋简体" w:cs="仿宋"/>
          <w:sz w:val="32"/>
          <w:szCs w:val="32"/>
        </w:rPr>
        <w:t>色施工，严格执行建筑节能设计标准和规范，到2025年，</w:t>
      </w:r>
      <w:r>
        <w:rPr>
          <w:rFonts w:hint="eastAsia" w:ascii="Times New Roman" w:hAnsi="Times New Roman" w:eastAsia="方正仿宋简体" w:cs="仿宋"/>
          <w:spacing w:val="-3"/>
          <w:sz w:val="32"/>
          <w:szCs w:val="32"/>
        </w:rPr>
        <w:t>城镇新建民用建筑节能强制性标准执行率达到100%。</w:t>
      </w:r>
    </w:p>
    <w:p>
      <w:pPr>
        <w:widowControl w:val="0"/>
        <w:spacing w:line="460" w:lineRule="exact"/>
        <w:ind w:firstLine="624" w:firstLineChars="200"/>
        <w:jc w:val="both"/>
        <w:outlineLvl w:val="1"/>
        <w:rPr>
          <w:rFonts w:ascii="Times New Roman" w:hAnsi="Times New Roman" w:eastAsia="方正仿宋简体" w:cs="仿宋"/>
          <w:sz w:val="32"/>
          <w:szCs w:val="32"/>
        </w:rPr>
      </w:pPr>
      <w:bookmarkStart w:id="32" w:name="_bookmark31"/>
      <w:bookmarkEnd w:id="32"/>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第二节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美丽乡村扩容提质建设</w:t>
      </w:r>
    </w:p>
    <w:p>
      <w:pPr>
        <w:widowControl w:val="0"/>
        <w:spacing w:line="460" w:lineRule="exact"/>
        <w:ind w:firstLine="628"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3"/>
          <w:sz w:val="32"/>
          <w:szCs w:val="32"/>
          <w14:textOutline w14:w="5791" w14:cap="sq" w14:cmpd="sng" w14:algn="ctr">
            <w14:solidFill>
              <w14:srgbClr w14:val="000000"/>
            </w14:solidFill>
            <w14:prstDash w14:val="solid"/>
            <w14:bevel/>
          </w14:textOutline>
        </w:rPr>
        <w:t>实施乡村人居环境整治。</w:t>
      </w:r>
      <w:r>
        <w:rPr>
          <w:rFonts w:hint="eastAsia" w:ascii="Times New Roman" w:hAnsi="Times New Roman" w:eastAsia="方正仿宋简体" w:cs="仿宋"/>
          <w:spacing w:val="-3"/>
          <w:sz w:val="32"/>
          <w:szCs w:val="32"/>
        </w:rPr>
        <w:t>深入开展农村人居环境整治提升</w:t>
      </w:r>
      <w:r>
        <w:rPr>
          <w:rFonts w:hint="eastAsia" w:ascii="Times New Roman" w:hAnsi="Times New Roman" w:eastAsia="方正仿宋简体" w:cs="仿宋"/>
          <w:spacing w:val="-4"/>
          <w:sz w:val="32"/>
          <w:szCs w:val="32"/>
        </w:rPr>
        <w:t>五年行动，全域统筹深化小城镇环境综合整治，分类实施“污水</w:t>
      </w:r>
      <w:r>
        <w:rPr>
          <w:rFonts w:hint="eastAsia" w:ascii="Times New Roman" w:hAnsi="Times New Roman" w:eastAsia="方正仿宋简体" w:cs="仿宋"/>
          <w:spacing w:val="-11"/>
          <w:sz w:val="32"/>
          <w:szCs w:val="32"/>
        </w:rPr>
        <w:t>革命”，持续推进农村生活污水提升改造工程，在已完成卫生改</w:t>
      </w:r>
      <w:r>
        <w:rPr>
          <w:rFonts w:hint="eastAsia" w:ascii="Times New Roman" w:hAnsi="Times New Roman" w:eastAsia="方正仿宋简体" w:cs="仿宋"/>
          <w:spacing w:val="-1"/>
          <w:sz w:val="32"/>
          <w:szCs w:val="32"/>
        </w:rPr>
        <w:t>厕，建有三级化粪池，改厕率达到</w:t>
      </w:r>
      <w:r>
        <w:rPr>
          <w:rFonts w:hint="eastAsia" w:ascii="Times New Roman" w:hAnsi="Times New Roman" w:eastAsia="方正仿宋简体" w:cs="Times New Roman"/>
          <w:spacing w:val="-1"/>
          <w:sz w:val="32"/>
          <w:szCs w:val="32"/>
        </w:rPr>
        <w:t>100%</w:t>
      </w:r>
      <w:r>
        <w:rPr>
          <w:rFonts w:hint="eastAsia" w:ascii="Times New Roman" w:hAnsi="Times New Roman" w:eastAsia="方正仿宋简体" w:cs="仿宋"/>
          <w:spacing w:val="-1"/>
          <w:sz w:val="32"/>
          <w:szCs w:val="32"/>
        </w:rPr>
        <w:t>基础上，强化维护无害</w:t>
      </w:r>
      <w:r>
        <w:rPr>
          <w:rFonts w:hint="eastAsia" w:ascii="Times New Roman" w:hAnsi="Times New Roman" w:eastAsia="方正仿宋简体" w:cs="仿宋"/>
          <w:spacing w:val="-5"/>
          <w:sz w:val="32"/>
          <w:szCs w:val="32"/>
        </w:rPr>
        <w:t>化卫生厕所。全面开展“垃圾革命”，扎实推进村庄清洁行动，</w:t>
      </w:r>
      <w:r>
        <w:rPr>
          <w:rFonts w:hint="eastAsia" w:ascii="Times New Roman" w:hAnsi="Times New Roman" w:eastAsia="方正仿宋简体" w:cs="仿宋"/>
          <w:spacing w:val="-4"/>
          <w:sz w:val="32"/>
          <w:szCs w:val="32"/>
        </w:rPr>
        <w:t>加强农村生活垃圾</w:t>
      </w:r>
      <w:r>
        <w:rPr>
          <w:rFonts w:hint="eastAsia" w:ascii="Times New Roman" w:hAnsi="Times New Roman" w:eastAsia="方正仿宋简体" w:cs="Times New Roman"/>
          <w:spacing w:val="-4"/>
          <w:sz w:val="32"/>
          <w:szCs w:val="32"/>
        </w:rPr>
        <w:t>“</w:t>
      </w:r>
      <w:r>
        <w:rPr>
          <w:rFonts w:hint="eastAsia" w:ascii="Times New Roman" w:hAnsi="Times New Roman" w:eastAsia="方正仿宋简体" w:cs="仿宋"/>
          <w:spacing w:val="-4"/>
          <w:sz w:val="32"/>
          <w:szCs w:val="32"/>
        </w:rPr>
        <w:t>源头减量、过程控制、末端治理</w:t>
      </w:r>
      <w:r>
        <w:rPr>
          <w:rFonts w:hint="eastAsia" w:ascii="Times New Roman" w:hAnsi="Times New Roman" w:eastAsia="方正仿宋简体" w:cs="Times New Roman"/>
          <w:spacing w:val="-4"/>
          <w:sz w:val="32"/>
          <w:szCs w:val="32"/>
        </w:rPr>
        <w:t>”</w:t>
      </w:r>
      <w:r>
        <w:rPr>
          <w:rFonts w:hint="eastAsia" w:ascii="Times New Roman" w:hAnsi="Times New Roman" w:eastAsia="方正仿宋简体" w:cs="仿宋"/>
          <w:spacing w:val="-4"/>
          <w:sz w:val="32"/>
          <w:szCs w:val="32"/>
        </w:rPr>
        <w:t>，在“十四五”期末，深入推进村级全域土地综合整治与生态修复工程实施</w:t>
      </w:r>
      <w:r>
        <w:rPr>
          <w:rFonts w:hint="eastAsia" w:ascii="Times New Roman" w:hAnsi="Times New Roman" w:eastAsia="方正仿宋简体" w:cs="仿宋"/>
          <w:spacing w:val="-1"/>
          <w:sz w:val="32"/>
          <w:szCs w:val="32"/>
        </w:rPr>
        <w:t>方案，推进农村建设用地复垦，有效恢复农村自然生态环境。</w:t>
      </w:r>
    </w:p>
    <w:p>
      <w:pPr>
        <w:widowControl w:val="0"/>
        <w:spacing w:line="460" w:lineRule="exact"/>
        <w:ind w:firstLine="624"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完善乡村配套基础设施。</w:t>
      </w:r>
      <w:r>
        <w:rPr>
          <w:rFonts w:hint="eastAsia" w:ascii="Times New Roman" w:hAnsi="Times New Roman" w:eastAsia="方正仿宋简体" w:cs="仿宋"/>
          <w:spacing w:val="-4"/>
          <w:sz w:val="32"/>
          <w:szCs w:val="32"/>
        </w:rPr>
        <w:t>加快农村电网升级改造，增强电</w:t>
      </w:r>
      <w:r>
        <w:rPr>
          <w:rFonts w:hint="eastAsia" w:ascii="Times New Roman" w:hAnsi="Times New Roman" w:eastAsia="方正仿宋简体" w:cs="仿宋"/>
          <w:spacing w:val="-11"/>
          <w:sz w:val="32"/>
          <w:szCs w:val="32"/>
        </w:rPr>
        <w:t>力输送能力。做好村庄道路规划工作，推进农村公路“路长制”，</w:t>
      </w:r>
      <w:r>
        <w:rPr>
          <w:rFonts w:hint="eastAsia" w:ascii="Times New Roman" w:hAnsi="Times New Roman" w:eastAsia="方正仿宋简体" w:cs="仿宋"/>
          <w:spacing w:val="-1"/>
          <w:sz w:val="32"/>
          <w:szCs w:val="32"/>
        </w:rPr>
        <w:t>打造高效快捷的城乡交通路网体系，实施“四好农村路”工程，</w:t>
      </w:r>
      <w:r>
        <w:rPr>
          <w:rFonts w:hint="eastAsia" w:ascii="Times New Roman" w:hAnsi="Times New Roman" w:eastAsia="方正仿宋简体" w:cs="仿宋"/>
          <w:spacing w:val="-4"/>
          <w:sz w:val="32"/>
          <w:szCs w:val="32"/>
        </w:rPr>
        <w:t>争创“四好农村路”省级和国家级示范县。实施农村集中供水提</w:t>
      </w:r>
      <w:r>
        <w:rPr>
          <w:rFonts w:hint="eastAsia" w:ascii="Times New Roman" w:hAnsi="Times New Roman" w:eastAsia="方正仿宋简体" w:cs="仿宋"/>
          <w:spacing w:val="2"/>
          <w:sz w:val="32"/>
          <w:szCs w:val="32"/>
        </w:rPr>
        <w:t>质提升工程</w:t>
      </w:r>
      <w:r>
        <w:rPr>
          <w:rFonts w:hint="eastAsia" w:ascii="Times New Roman" w:hAnsi="Times New Roman" w:eastAsia="方正仿宋简体" w:cs="Times New Roman"/>
          <w:spacing w:val="2"/>
          <w:sz w:val="32"/>
          <w:szCs w:val="32"/>
        </w:rPr>
        <w:t>,</w:t>
      </w:r>
      <w:r>
        <w:rPr>
          <w:rFonts w:hint="eastAsia" w:ascii="Times New Roman" w:hAnsi="Times New Roman" w:eastAsia="方正仿宋简体" w:cs="仿宋"/>
          <w:spacing w:val="2"/>
          <w:sz w:val="32"/>
          <w:szCs w:val="32"/>
        </w:rPr>
        <w:t>处理设施水质达标率达到</w:t>
      </w:r>
      <w:r>
        <w:rPr>
          <w:rFonts w:hint="eastAsia" w:ascii="Times New Roman" w:hAnsi="Times New Roman" w:eastAsia="方正仿宋简体" w:cs="Times New Roman"/>
          <w:spacing w:val="2"/>
          <w:sz w:val="32"/>
          <w:szCs w:val="32"/>
        </w:rPr>
        <w:t>95%</w:t>
      </w:r>
      <w:r>
        <w:rPr>
          <w:rFonts w:hint="eastAsia" w:ascii="Times New Roman" w:hAnsi="Times New Roman" w:eastAsia="方正仿宋简体" w:cs="仿宋"/>
          <w:spacing w:val="2"/>
          <w:sz w:val="32"/>
          <w:szCs w:val="32"/>
        </w:rPr>
        <w:t>以上。完善农村物流</w:t>
      </w:r>
      <w:r>
        <w:rPr>
          <w:rFonts w:hint="eastAsia" w:ascii="Times New Roman" w:hAnsi="Times New Roman" w:eastAsia="方正仿宋简体" w:cs="仿宋"/>
          <w:spacing w:val="-4"/>
          <w:sz w:val="32"/>
          <w:szCs w:val="32"/>
        </w:rPr>
        <w:t>基础设施网络，升级改造镇综合服务站和村服务网点，构建覆盖县镇村三级农村物流网。完善农村供水保障体系，推进集中供水全覆盖工程，加强农村饮用水水源地保护，保障农村供水质量和</w:t>
      </w:r>
      <w:r>
        <w:rPr>
          <w:rFonts w:hint="eastAsia" w:ascii="Times New Roman" w:hAnsi="Times New Roman" w:eastAsia="方正仿宋简体" w:cs="仿宋"/>
          <w:spacing w:val="-11"/>
          <w:sz w:val="32"/>
          <w:szCs w:val="32"/>
        </w:rPr>
        <w:t>安全。推进数字乡村和农村信息化建设，完善农村</w:t>
      </w:r>
      <w:r>
        <w:rPr>
          <w:rFonts w:hint="eastAsia" w:ascii="Times New Roman" w:hAnsi="Times New Roman" w:eastAsia="方正仿宋简体" w:cs="Times New Roman"/>
          <w:spacing w:val="-11"/>
          <w:sz w:val="32"/>
          <w:szCs w:val="32"/>
        </w:rPr>
        <w:t>5G</w:t>
      </w:r>
      <w:r>
        <w:rPr>
          <w:rFonts w:hint="eastAsia" w:ascii="Times New Roman" w:hAnsi="Times New Roman" w:eastAsia="方正仿宋简体" w:cs="仿宋"/>
          <w:spacing w:val="-11"/>
          <w:sz w:val="32"/>
          <w:szCs w:val="32"/>
        </w:rPr>
        <w:t>网络布局，</w:t>
      </w:r>
      <w:r>
        <w:rPr>
          <w:rFonts w:hint="eastAsia" w:ascii="Times New Roman" w:hAnsi="Times New Roman" w:eastAsia="方正仿宋简体" w:cs="仿宋"/>
          <w:spacing w:val="-4"/>
          <w:sz w:val="32"/>
          <w:szCs w:val="32"/>
        </w:rPr>
        <w:t>加快实施“宽带乡村”工程，扩大超高速无线局域网和光纤宽带</w:t>
      </w:r>
      <w:r>
        <w:rPr>
          <w:rFonts w:hint="eastAsia" w:ascii="Times New Roman" w:hAnsi="Times New Roman" w:eastAsia="方正仿宋简体" w:cs="仿宋"/>
          <w:spacing w:val="-4"/>
          <w:sz w:val="32"/>
          <w:szCs w:val="32"/>
          <w:lang w:val="en-US" w:eastAsia="zh-CN"/>
        </w:rPr>
        <w:t>网</w:t>
      </w:r>
      <w:r>
        <w:rPr>
          <w:rFonts w:hint="eastAsia" w:ascii="Times New Roman" w:hAnsi="Times New Roman" w:eastAsia="方正仿宋简体" w:cs="仿宋"/>
          <w:spacing w:val="-2"/>
          <w:sz w:val="32"/>
          <w:szCs w:val="32"/>
        </w:rPr>
        <w:t>覆盖范围，提升农村信息通信服务水平。</w:t>
      </w:r>
    </w:p>
    <w:p>
      <w:pPr>
        <w:widowControl w:val="0"/>
        <w:spacing w:line="46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试点推进绿色农房建设。</w:t>
      </w:r>
      <w:r>
        <w:rPr>
          <w:rFonts w:hint="eastAsia" w:ascii="Times New Roman" w:hAnsi="Times New Roman" w:eastAsia="方正仿宋简体" w:cs="仿宋"/>
          <w:spacing w:val="-2"/>
          <w:sz w:val="32"/>
          <w:szCs w:val="32"/>
        </w:rPr>
        <w:t>健全优化以“一户一宅”为基</w:t>
      </w:r>
      <w:r>
        <w:rPr>
          <w:rFonts w:hint="eastAsia" w:ascii="Times New Roman" w:hAnsi="Times New Roman" w:eastAsia="方正仿宋简体" w:cs="仿宋"/>
          <w:spacing w:val="3"/>
          <w:sz w:val="32"/>
          <w:szCs w:val="32"/>
        </w:rPr>
        <w:t>础的农房管控制度机制和乡村风貌提升“1+N”政策体系。</w:t>
      </w:r>
      <w:r>
        <w:rPr>
          <w:rFonts w:hint="eastAsia" w:ascii="Times New Roman" w:hAnsi="Times New Roman" w:eastAsia="方正仿宋简体" w:cs="仿宋"/>
          <w:spacing w:val="-2"/>
          <w:sz w:val="32"/>
          <w:szCs w:val="32"/>
        </w:rPr>
        <w:t>农村违法违规建房乱象得到初步遏制。全域推进农村客家民</w:t>
      </w:r>
      <w:r>
        <w:rPr>
          <w:rFonts w:hint="eastAsia" w:ascii="Times New Roman" w:hAnsi="Times New Roman" w:eastAsia="方正仿宋简体" w:cs="仿宋"/>
          <w:spacing w:val="4"/>
          <w:sz w:val="32"/>
          <w:szCs w:val="32"/>
        </w:rPr>
        <w:t>居外立面改造，“两线八镇”和上举镇要率先全面完成，</w:t>
      </w:r>
      <w:r>
        <w:rPr>
          <w:rFonts w:hint="eastAsia" w:ascii="Times New Roman" w:hAnsi="Times New Roman" w:eastAsia="方正仿宋简体" w:cs="仿宋"/>
          <w:spacing w:val="-2"/>
          <w:sz w:val="32"/>
          <w:szCs w:val="32"/>
        </w:rPr>
        <w:t>打造省际廊道美丽乡村示范带，引领推进平远县农房管控和</w:t>
      </w:r>
      <w:r>
        <w:rPr>
          <w:rFonts w:hint="eastAsia" w:ascii="Times New Roman" w:hAnsi="Times New Roman" w:eastAsia="方正仿宋简体" w:cs="仿宋"/>
          <w:spacing w:val="-5"/>
          <w:sz w:val="32"/>
          <w:szCs w:val="32"/>
        </w:rPr>
        <w:t>乡村风貌提升工作。到2025年底前，宅基地“一户多宅”、</w:t>
      </w:r>
      <w:r>
        <w:rPr>
          <w:rFonts w:hint="eastAsia" w:ascii="Times New Roman" w:hAnsi="Times New Roman" w:eastAsia="方正仿宋简体" w:cs="仿宋"/>
          <w:spacing w:val="-2"/>
          <w:sz w:val="32"/>
          <w:szCs w:val="32"/>
        </w:rPr>
        <w:t>农村违法建设基本解决，规范有序、管控有效的农村宅基地</w:t>
      </w:r>
      <w:r>
        <w:rPr>
          <w:rFonts w:hint="eastAsia" w:ascii="Times New Roman" w:hAnsi="Times New Roman" w:eastAsia="方正仿宋简体" w:cs="仿宋"/>
          <w:spacing w:val="-10"/>
          <w:sz w:val="32"/>
          <w:szCs w:val="32"/>
        </w:rPr>
        <w:t>和农房建设管理新秩序全面建立；平远县存量农房全部完成客家风格微改造，具有客家特色的古建筑得以修缮保护；平</w:t>
      </w:r>
      <w:r>
        <w:rPr>
          <w:rFonts w:hint="eastAsia" w:ascii="Times New Roman" w:hAnsi="Times New Roman" w:eastAsia="方正仿宋简体" w:cs="仿宋"/>
          <w:spacing w:val="4"/>
          <w:sz w:val="32"/>
          <w:szCs w:val="32"/>
        </w:rPr>
        <w:t>远县乡村风貌提升取得显著成效，90%的行政村达到美丽宜</w:t>
      </w:r>
      <w:r>
        <w:rPr>
          <w:rFonts w:hint="eastAsia" w:ascii="Times New Roman" w:hAnsi="Times New Roman" w:eastAsia="方正仿宋简体" w:cs="仿宋"/>
          <w:spacing w:val="-3"/>
          <w:sz w:val="32"/>
          <w:szCs w:val="32"/>
        </w:rPr>
        <w:t>居村标准，其中50个行政村达到精品村标准。</w:t>
      </w:r>
    </w:p>
    <w:p>
      <w:pPr>
        <w:widowControl w:val="0"/>
        <w:spacing w:line="460" w:lineRule="exact"/>
        <w:ind w:firstLine="624" w:firstLineChars="200"/>
        <w:jc w:val="both"/>
        <w:outlineLvl w:val="1"/>
        <w:rPr>
          <w:rFonts w:ascii="Times New Roman" w:hAnsi="Times New Roman" w:eastAsia="方正仿宋简体" w:cs="仿宋"/>
          <w:sz w:val="32"/>
          <w:szCs w:val="32"/>
        </w:rPr>
      </w:pPr>
      <w:bookmarkStart w:id="33" w:name="_bookmark32"/>
      <w:bookmarkEnd w:id="33"/>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第三节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构建低碳环保生活格局</w:t>
      </w:r>
    </w:p>
    <w:p>
      <w:pPr>
        <w:widowControl w:val="0"/>
        <w:spacing w:line="46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倡导公众绿色消费。</w:t>
      </w:r>
      <w:r>
        <w:rPr>
          <w:rFonts w:hint="eastAsia" w:ascii="Times New Roman" w:hAnsi="Times New Roman" w:eastAsia="方正仿宋简体" w:cs="仿宋"/>
          <w:spacing w:val="-2"/>
          <w:sz w:val="32"/>
          <w:szCs w:val="32"/>
        </w:rPr>
        <w:t>深入开展节能减排全民行动，积极倡导公众在消费时选择无污染、无公害、有助于公众健康的绿色产品，在追求舒适生活的同时，注重环保、节约资源和能源。如减少购买一次性产品，乘坐公共交通工具出行，采用无纸化办公，使用节能产品，要有节约水电等意识。积极倡导公众加入绿色消费行列，将环境保护渗透到每个单位、家庭和公民的生产、生活之中，推动全社会树立生态文明理</w:t>
      </w:r>
      <w:r>
        <w:rPr>
          <w:rFonts w:hint="eastAsia" w:ascii="Times New Roman" w:hAnsi="Times New Roman" w:eastAsia="方正仿宋简体" w:cs="仿宋"/>
          <w:spacing w:val="-11"/>
          <w:sz w:val="32"/>
          <w:szCs w:val="32"/>
        </w:rPr>
        <w:t>念。</w:t>
      </w:r>
    </w:p>
    <w:p>
      <w:pPr>
        <w:widowControl w:val="0"/>
        <w:spacing w:line="46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推行绿色低碳办公。</w:t>
      </w:r>
      <w:r>
        <w:rPr>
          <w:rFonts w:hint="eastAsia" w:ascii="Times New Roman" w:hAnsi="Times New Roman" w:eastAsia="方正仿宋简体" w:cs="仿宋"/>
          <w:spacing w:val="-2"/>
          <w:sz w:val="32"/>
          <w:szCs w:val="32"/>
        </w:rPr>
        <w:t>严格执行节能环保产品强制采购制</w:t>
      </w:r>
      <w:r>
        <w:rPr>
          <w:rFonts w:hint="eastAsia" w:ascii="Times New Roman" w:hAnsi="Times New Roman" w:eastAsia="方正仿宋简体" w:cs="仿宋"/>
          <w:spacing w:val="4"/>
          <w:sz w:val="32"/>
          <w:szCs w:val="32"/>
        </w:rPr>
        <w:t>度，优先采购更多节能、节水、环保、再生等绿色产品，不</w:t>
      </w:r>
      <w:r>
        <w:rPr>
          <w:rFonts w:hint="eastAsia" w:ascii="Times New Roman" w:hAnsi="Times New Roman" w:eastAsia="方正仿宋简体" w:cs="仿宋"/>
          <w:spacing w:val="-2"/>
          <w:sz w:val="32"/>
          <w:szCs w:val="32"/>
        </w:rPr>
        <w:t>得采购国家和省明令淘汰的用能产品、设备。加快</w:t>
      </w:r>
      <w:r>
        <w:rPr>
          <w:rFonts w:hint="eastAsia" w:ascii="Times New Roman" w:hAnsi="Times New Roman" w:eastAsia="方正仿宋简体" w:cs="仿宋"/>
          <w:spacing w:val="-2"/>
          <w:sz w:val="32"/>
          <w:szCs w:val="32"/>
          <w:lang w:val="en-US" w:eastAsia="zh-CN"/>
        </w:rPr>
        <w:t>淘汰</w:t>
      </w:r>
      <w:r>
        <w:rPr>
          <w:rFonts w:hint="eastAsia" w:ascii="Times New Roman" w:hAnsi="Times New Roman" w:eastAsia="方正仿宋简体" w:cs="仿宋"/>
          <w:spacing w:val="-2"/>
          <w:sz w:val="32"/>
          <w:szCs w:val="32"/>
        </w:rPr>
        <w:t>高能</w:t>
      </w:r>
      <w:r>
        <w:rPr>
          <w:rFonts w:hint="eastAsia" w:ascii="Times New Roman" w:hAnsi="Times New Roman" w:eastAsia="方正仿宋简体" w:cs="仿宋"/>
          <w:spacing w:val="4"/>
          <w:sz w:val="32"/>
          <w:szCs w:val="32"/>
        </w:rPr>
        <w:t>耗办公设备，积极推广使用高效节能型新产品、新技术。加</w:t>
      </w:r>
      <w:r>
        <w:rPr>
          <w:rFonts w:hint="eastAsia" w:ascii="Times New Roman" w:hAnsi="Times New Roman" w:eastAsia="方正仿宋简体" w:cs="仿宋"/>
          <w:spacing w:val="11"/>
          <w:sz w:val="32"/>
          <w:szCs w:val="32"/>
        </w:rPr>
        <w:t>强空调运行管理和保养维护，推广电梯系统实行智能化控</w:t>
      </w:r>
      <w:r>
        <w:rPr>
          <w:rFonts w:hint="eastAsia" w:ascii="Times New Roman" w:hAnsi="Times New Roman" w:eastAsia="方正仿宋简体" w:cs="仿宋"/>
          <w:spacing w:val="-2"/>
          <w:sz w:val="32"/>
          <w:szCs w:val="32"/>
        </w:rPr>
        <w:t>制，办公时间充分利用自然光照，强化机关单位等夜间照明管控。持续推进信息化建设，推广办公电子化、无纸化。</w:t>
      </w:r>
    </w:p>
    <w:p>
      <w:pPr>
        <w:widowControl w:val="0"/>
        <w:spacing w:line="46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做好垃圾分类减量。</w:t>
      </w:r>
      <w:r>
        <w:rPr>
          <w:rFonts w:hint="eastAsia" w:ascii="Times New Roman" w:hAnsi="Times New Roman" w:eastAsia="方正仿宋简体" w:cs="仿宋"/>
          <w:spacing w:val="-2"/>
          <w:sz w:val="32"/>
          <w:szCs w:val="32"/>
        </w:rPr>
        <w:t>以城市现有的生活垃圾收运体系为基础，引入垃圾分类专业机构，实行分类责任人制度，落实</w:t>
      </w:r>
      <w:r>
        <w:rPr>
          <w:rFonts w:hint="eastAsia" w:ascii="Times New Roman" w:hAnsi="Times New Roman" w:eastAsia="方正仿宋简体" w:cs="仿宋"/>
          <w:spacing w:val="2"/>
          <w:sz w:val="32"/>
          <w:szCs w:val="32"/>
        </w:rPr>
        <w:t>好行业和属地责任，促进源头减量管理。到2025年，县城</w:t>
      </w:r>
      <w:r>
        <w:rPr>
          <w:rFonts w:hint="eastAsia" w:ascii="Times New Roman" w:hAnsi="Times New Roman" w:eastAsia="方正仿宋简体" w:cs="仿宋"/>
          <w:spacing w:val="-2"/>
          <w:sz w:val="32"/>
          <w:szCs w:val="32"/>
        </w:rPr>
        <w:t>规划区实现生活垃圾分类全覆盖。积极推动生活垃圾分类进入各镇、各行政村。有效形成综合治理、全民参与的浓厚氛</w:t>
      </w:r>
      <w:r>
        <w:rPr>
          <w:rFonts w:hint="eastAsia" w:ascii="Times New Roman" w:hAnsi="Times New Roman" w:eastAsia="方正仿宋简体" w:cs="仿宋"/>
          <w:spacing w:val="-1"/>
          <w:sz w:val="32"/>
          <w:szCs w:val="32"/>
        </w:rPr>
        <w:t>围，为平远县经济社会高质量发展营造良好生态环境。</w:t>
      </w:r>
    </w:p>
    <w:p>
      <w:pPr>
        <w:widowControl w:val="0"/>
        <w:spacing w:line="460" w:lineRule="exact"/>
        <w:ind w:firstLine="632" w:firstLineChars="200"/>
        <w:jc w:val="both"/>
        <w:rPr>
          <w:rFonts w:ascii="Times New Roman" w:hAnsi="Times New Roman" w:eastAsia="方正仿宋简体" w:cs="仿宋"/>
          <w:spacing w:val="-4"/>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鼓励群众绿色出行。</w:t>
      </w:r>
      <w:r>
        <w:rPr>
          <w:rFonts w:hint="eastAsia" w:ascii="Times New Roman" w:hAnsi="Times New Roman" w:eastAsia="方正仿宋简体" w:cs="仿宋"/>
          <w:spacing w:val="-2"/>
          <w:sz w:val="32"/>
          <w:szCs w:val="32"/>
        </w:rPr>
        <w:t>通过实施“红色记忆”骑行道等项目建设，大力支持人民群众绿色出行，加大力度完善公共交通系统，引导公众优先选择公共交通、步行和自行车等绿色</w:t>
      </w:r>
      <w:r>
        <w:rPr>
          <w:rFonts w:hint="eastAsia" w:ascii="Times New Roman" w:hAnsi="Times New Roman" w:eastAsia="方正仿宋简体" w:cs="仿宋"/>
          <w:spacing w:val="-4"/>
          <w:sz w:val="32"/>
          <w:szCs w:val="32"/>
        </w:rPr>
        <w:t>出行方式，同时建设大量的“慢行系统”。利用丰富的乡村</w:t>
      </w:r>
      <w:r>
        <w:rPr>
          <w:rFonts w:hint="eastAsia" w:ascii="Times New Roman" w:hAnsi="Times New Roman" w:eastAsia="方正仿宋简体" w:cs="仿宋"/>
          <w:spacing w:val="-2"/>
          <w:sz w:val="32"/>
          <w:szCs w:val="32"/>
        </w:rPr>
        <w:t>自然资源和旅游资源，把农村客运和旅游专线结合起来，把客运车站建成多功能的旅游驿站，率先启动“零碳公交”建设，持续推行光伏公交充电站场建设与设施升级，在发展低</w:t>
      </w:r>
      <w:r>
        <w:rPr>
          <w:rFonts w:hint="eastAsia" w:ascii="Times New Roman" w:hAnsi="Times New Roman" w:eastAsia="方正仿宋简体" w:cs="仿宋"/>
          <w:spacing w:val="2"/>
          <w:sz w:val="32"/>
          <w:szCs w:val="32"/>
        </w:rPr>
        <w:t>碳公交、零碳公交方面争取走在全省前列。到2025年底，</w:t>
      </w:r>
      <w:r>
        <w:rPr>
          <w:rFonts w:hint="eastAsia" w:ascii="Times New Roman" w:hAnsi="Times New Roman" w:eastAsia="方正仿宋简体" w:cs="仿宋"/>
          <w:spacing w:val="6"/>
          <w:sz w:val="32"/>
          <w:szCs w:val="32"/>
        </w:rPr>
        <w:t>居民绿色出行理念普及率达到100%，公众绿色出行率达到</w:t>
      </w:r>
      <w:r>
        <w:rPr>
          <w:rFonts w:hint="eastAsia" w:ascii="Times New Roman" w:hAnsi="Times New Roman" w:eastAsia="方正仿宋简体" w:cs="仿宋"/>
          <w:spacing w:val="-4"/>
          <w:sz w:val="32"/>
          <w:szCs w:val="32"/>
        </w:rPr>
        <w:t>50%以上。</w:t>
      </w:r>
    </w:p>
    <w:p>
      <w:pPr>
        <w:widowControl w:val="0"/>
        <w:rPr>
          <w:rFonts w:ascii="Times New Roman" w:hAnsi="Times New Roman"/>
        </w:rPr>
      </w:pPr>
    </w:p>
    <w:p>
      <w:pPr>
        <w:widowControl w:val="0"/>
        <w:spacing w:line="14" w:lineRule="exact"/>
        <w:rPr>
          <w:rFonts w:ascii="Times New Roman" w:hAnsi="Times New Roman"/>
        </w:rPr>
      </w:pPr>
    </w:p>
    <w:tbl>
      <w:tblPr>
        <w:tblStyle w:val="8"/>
        <w:tblW w:w="852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5" w:hRule="atLeast"/>
        </w:trPr>
        <w:tc>
          <w:tcPr>
            <w:tcW w:w="8526" w:type="dxa"/>
          </w:tcPr>
          <w:p>
            <w:pPr>
              <w:widowControl w:val="0"/>
              <w:spacing w:line="243" w:lineRule="auto"/>
              <w:rPr>
                <w:rFonts w:ascii="Times New Roman" w:hAnsi="Times New Roman"/>
              </w:rPr>
            </w:pPr>
          </w:p>
          <w:p>
            <w:pPr>
              <w:widowControl w:val="0"/>
              <w:spacing w:line="184" w:lineRule="auto"/>
              <w:ind w:firstLine="2854"/>
              <w:rPr>
                <w:rFonts w:ascii="Times New Roman" w:hAnsi="Times New Roman" w:eastAsia="宋体" w:cs="宋体"/>
                <w:sz w:val="24"/>
                <w:szCs w:val="24"/>
              </w:rPr>
            </w:pPr>
            <w:r>
              <w:rPr>
                <w:rFonts w:ascii="Times New Roman" w:hAnsi="Times New Roman" w:eastAsia="宋体" w:cs="宋体"/>
                <w:spacing w:val="-16"/>
                <w:sz w:val="24"/>
                <w:szCs w:val="24"/>
                <w14:textOutline w14:w="4356" w14:cap="sq" w14:cmpd="sng" w14:algn="ctr">
                  <w14:solidFill>
                    <w14:srgbClr w14:val="000000"/>
                  </w14:solidFill>
                  <w14:prstDash w14:val="solid"/>
                  <w14:bevel/>
                </w14:textOutline>
              </w:rPr>
              <w:t>专栏</w:t>
            </w:r>
            <w:r>
              <w:rPr>
                <w:rFonts w:ascii="Times New Roman" w:hAnsi="Times New Roman" w:eastAsia="宋体" w:cs="宋体"/>
                <w:spacing w:val="-47"/>
                <w:sz w:val="24"/>
                <w:szCs w:val="24"/>
              </w:rPr>
              <w:t xml:space="preserve"> </w:t>
            </w:r>
            <w:r>
              <w:rPr>
                <w:rFonts w:ascii="Times New Roman" w:hAnsi="Times New Roman" w:eastAsia="宋体" w:cs="宋体"/>
                <w:spacing w:val="-16"/>
                <w:sz w:val="24"/>
                <w:szCs w:val="24"/>
                <w14:textOutline w14:w="4356" w14:cap="sq" w14:cmpd="sng" w14:algn="ctr">
                  <w14:solidFill>
                    <w14:srgbClr w14:val="000000"/>
                  </w14:solidFill>
                  <w14:prstDash w14:val="solid"/>
                  <w14:bevel/>
                </w14:textOutline>
              </w:rPr>
              <w:t>4：</w:t>
            </w:r>
            <w:r>
              <w:rPr>
                <w:rFonts w:ascii="Times New Roman" w:hAnsi="Times New Roman" w:eastAsia="宋体" w:cs="宋体"/>
                <w:spacing w:val="58"/>
                <w:sz w:val="24"/>
                <w:szCs w:val="24"/>
              </w:rPr>
              <w:t xml:space="preserve"> </w:t>
            </w:r>
            <w:r>
              <w:rPr>
                <w:rFonts w:ascii="Times New Roman" w:hAnsi="Times New Roman" w:eastAsia="宋体" w:cs="宋体"/>
                <w:spacing w:val="-16"/>
                <w:sz w:val="24"/>
                <w:szCs w:val="24"/>
                <w14:textOutline w14:w="4356" w14:cap="sq" w14:cmpd="sng" w14:algn="ctr">
                  <w14:solidFill>
                    <w14:srgbClr w14:val="000000"/>
                  </w14:solidFill>
                  <w14:prstDash w14:val="solid"/>
                  <w14:bevel/>
                </w14:textOutline>
              </w:rPr>
              <w:t>生态旅游重点工作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68" w:hRule="atLeast"/>
        </w:trPr>
        <w:tc>
          <w:tcPr>
            <w:tcW w:w="8526" w:type="dxa"/>
          </w:tcPr>
          <w:p>
            <w:pPr>
              <w:widowControl w:val="0"/>
              <w:spacing w:line="353" w:lineRule="auto"/>
              <w:jc w:val="both"/>
              <w:rPr>
                <w:rFonts w:ascii="Times New Roman" w:hAnsi="Times New Roman" w:eastAsia="宋体" w:cs="宋体"/>
                <w:sz w:val="24"/>
                <w:szCs w:val="24"/>
              </w:rPr>
            </w:pPr>
            <w:r>
              <w:rPr>
                <w:rFonts w:ascii="Times New Roman" w:hAnsi="Times New Roman" w:eastAsia="宋体" w:cs="宋体"/>
                <w:spacing w:val="-8"/>
                <w:sz w:val="24"/>
                <w:szCs w:val="24"/>
                <w14:textOutline w14:w="4356" w14:cap="sq" w14:cmpd="sng" w14:algn="ctr">
                  <w14:solidFill>
                    <w14:srgbClr w14:val="000000"/>
                  </w14:solidFill>
                  <w14:prstDash w14:val="solid"/>
                  <w14:bevel/>
                </w14:textOutline>
              </w:rPr>
              <w:t>1.乡村旅游。</w:t>
            </w:r>
            <w:r>
              <w:rPr>
                <w:rFonts w:ascii="Times New Roman" w:hAnsi="Times New Roman" w:eastAsia="宋体" w:cs="宋体"/>
                <w:spacing w:val="-8"/>
                <w:sz w:val="24"/>
                <w:szCs w:val="24"/>
              </w:rPr>
              <w:t>结合乡村振兴工作，推动“产区变景区、田园变花园、果园变乐园、</w:t>
            </w:r>
            <w:r>
              <w:rPr>
                <w:rFonts w:ascii="Times New Roman" w:hAnsi="Times New Roman" w:eastAsia="宋体" w:cs="宋体"/>
                <w:spacing w:val="-1"/>
                <w:sz w:val="24"/>
                <w:szCs w:val="24"/>
              </w:rPr>
              <w:t>劳作变体验、农房变客房、农产品变旅游商品”工程，发挥各镇村的人文特点、</w:t>
            </w:r>
            <w:r>
              <w:rPr>
                <w:rFonts w:ascii="Times New Roman" w:hAnsi="Times New Roman" w:eastAsia="宋体" w:cs="宋体"/>
                <w:spacing w:val="-3"/>
                <w:sz w:val="24"/>
                <w:szCs w:val="24"/>
              </w:rPr>
              <w:t>产业重点、资源优点，打造泗水镇梅畲村、仁居镇仁居村、八尺镇角坑村、大柘</w:t>
            </w:r>
            <w:r>
              <w:rPr>
                <w:rFonts w:ascii="Times New Roman" w:hAnsi="Times New Roman" w:eastAsia="宋体" w:cs="宋体"/>
                <w:spacing w:val="3"/>
                <w:sz w:val="24"/>
                <w:szCs w:val="24"/>
              </w:rPr>
              <w:t xml:space="preserve"> </w:t>
            </w:r>
            <w:r>
              <w:rPr>
                <w:rFonts w:ascii="Times New Roman" w:hAnsi="Times New Roman" w:eastAsia="宋体" w:cs="宋体"/>
                <w:spacing w:val="-3"/>
                <w:sz w:val="24"/>
                <w:szCs w:val="24"/>
              </w:rPr>
              <w:t>镇黄沙村等一批各具特色的精品旅游村落，推进差干镇农旅产业带、石正镇茶叶</w:t>
            </w:r>
            <w:r>
              <w:rPr>
                <w:rFonts w:ascii="Times New Roman" w:hAnsi="Times New Roman" w:eastAsia="宋体" w:cs="宋体"/>
                <w:spacing w:val="3"/>
                <w:sz w:val="24"/>
                <w:szCs w:val="24"/>
              </w:rPr>
              <w:t xml:space="preserve"> </w:t>
            </w:r>
            <w:r>
              <w:rPr>
                <w:rFonts w:ascii="Times New Roman" w:hAnsi="Times New Roman" w:eastAsia="宋体" w:cs="宋体"/>
                <w:spacing w:val="1"/>
                <w:sz w:val="24"/>
                <w:szCs w:val="24"/>
              </w:rPr>
              <w:t>南药产业带、梅畲田园综合体项目建设。</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2.红色文旅融合</w:t>
            </w:r>
            <w:r>
              <w:rPr>
                <w:rFonts w:ascii="Times New Roman" w:hAnsi="Times New Roman" w:eastAsia="宋体" w:cs="宋体"/>
                <w:spacing w:val="-3"/>
                <w:sz w:val="24"/>
                <w:szCs w:val="24"/>
              </w:rPr>
              <w:t>。通过重点推进、串点成线、连线成片，形成景点、景线、景域相结合的全县红色文旅空间格局，带动全县红色文化旅游产业融合发展，实现红色资源向红色经济转化。打造红色文旅点，注重红色文化点与旅游元素的有机融合，重点推进红四军纪念馆等红色文旅融合项目建设。串连红色文旅线，以道路</w:t>
            </w:r>
            <w:r>
              <w:rPr>
                <w:rFonts w:ascii="Times New Roman" w:hAnsi="Times New Roman" w:eastAsia="宋体" w:cs="宋体"/>
                <w:spacing w:val="-1"/>
                <w:sz w:val="24"/>
                <w:szCs w:val="24"/>
              </w:rPr>
              <w:t>为链，加快推进</w:t>
            </w:r>
            <w:r>
              <w:rPr>
                <w:rFonts w:ascii="Times New Roman" w:hAnsi="Times New Roman" w:eastAsia="宋体" w:cs="宋体"/>
                <w:spacing w:val="-19"/>
                <w:sz w:val="24"/>
                <w:szCs w:val="24"/>
              </w:rPr>
              <w:t xml:space="preserve"> </w:t>
            </w:r>
            <w:r>
              <w:rPr>
                <w:rFonts w:ascii="Times New Roman" w:hAnsi="Times New Roman" w:eastAsia="宋体" w:cs="宋体"/>
                <w:spacing w:val="-1"/>
                <w:sz w:val="24"/>
                <w:szCs w:val="24"/>
              </w:rPr>
              <w:t>G358、G206</w:t>
            </w:r>
            <w:r>
              <w:rPr>
                <w:rFonts w:ascii="Times New Roman" w:hAnsi="Times New Roman" w:eastAsia="宋体" w:cs="宋体"/>
                <w:spacing w:val="-48"/>
                <w:sz w:val="24"/>
                <w:szCs w:val="24"/>
              </w:rPr>
              <w:t xml:space="preserve"> </w:t>
            </w:r>
            <w:r>
              <w:rPr>
                <w:rFonts w:ascii="Times New Roman" w:hAnsi="Times New Roman" w:eastAsia="宋体" w:cs="宋体"/>
                <w:spacing w:val="-1"/>
                <w:sz w:val="24"/>
                <w:szCs w:val="24"/>
              </w:rPr>
              <w:t>绕城段、平武高速等主干道建设，统筹推进旅游公</w:t>
            </w:r>
            <w:r>
              <w:rPr>
                <w:rFonts w:ascii="Times New Roman" w:hAnsi="Times New Roman" w:eastAsia="宋体" w:cs="宋体"/>
                <w:spacing w:val="-3"/>
                <w:sz w:val="24"/>
                <w:szCs w:val="24"/>
              </w:rPr>
              <w:t>路、绿道、河道以及古驿道等特色道路建设，解决节点连接线“最后一公里”问题，打通各红色文旅融合点间快捷互通通道，将各节点串点成线，重点打造“平远红色记忆景观廊道”“梅州平远红四军三进平远历史文化游径”旅游路线。形成红色文旅片区，以研学主题红色教育线路、红色记忆景观廊道旅游线路等精品</w:t>
            </w:r>
            <w:r>
              <w:rPr>
                <w:rFonts w:ascii="Times New Roman" w:hAnsi="Times New Roman" w:eastAsia="宋体" w:cs="宋体"/>
                <w:spacing w:val="4"/>
                <w:sz w:val="24"/>
                <w:szCs w:val="24"/>
              </w:rPr>
              <w:t>红色线路建设为重点，实现各红色文旅融合点、红色文化展馆和传统旅游景区</w:t>
            </w:r>
            <w:r>
              <w:rPr>
                <w:rFonts w:ascii="Times New Roman" w:hAnsi="Times New Roman" w:eastAsia="宋体" w:cs="宋体"/>
                <w:spacing w:val="-14"/>
                <w:sz w:val="24"/>
                <w:szCs w:val="24"/>
              </w:rPr>
              <w:t>（点）间的互动。</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3.平远城市旅游中心建设。</w:t>
            </w:r>
            <w:r>
              <w:rPr>
                <w:rFonts w:ascii="Times New Roman" w:hAnsi="Times New Roman" w:eastAsia="宋体" w:cs="宋体"/>
                <w:spacing w:val="-3"/>
                <w:sz w:val="24"/>
                <w:szCs w:val="24"/>
              </w:rPr>
              <w:t>规划建设平远县全域旅游综合服务中心，包括旅游咨询、旅游综合管理、停车、休憩等功能。以主客共享为原则，打造城市体育休闲</w:t>
            </w:r>
            <w:r>
              <w:rPr>
                <w:rFonts w:ascii="Times New Roman" w:hAnsi="Times New Roman" w:eastAsia="宋体" w:cs="宋体"/>
                <w:spacing w:val="2"/>
                <w:sz w:val="24"/>
                <w:szCs w:val="24"/>
              </w:rPr>
              <w:t xml:space="preserve"> </w:t>
            </w:r>
            <w:r>
              <w:rPr>
                <w:rFonts w:ascii="Times New Roman" w:hAnsi="Times New Roman" w:eastAsia="宋体" w:cs="宋体"/>
                <w:spacing w:val="-1"/>
                <w:sz w:val="24"/>
                <w:szCs w:val="24"/>
              </w:rPr>
              <w:t>游憩区。稳步推进公园城市建设，石龙寨、程旼公园进一步完善路灯、垃圾桶、</w:t>
            </w:r>
            <w:r>
              <w:rPr>
                <w:rFonts w:ascii="Times New Roman" w:hAnsi="Times New Roman" w:eastAsia="宋体" w:cs="宋体"/>
                <w:spacing w:val="-3"/>
                <w:sz w:val="24"/>
                <w:szCs w:val="24"/>
              </w:rPr>
              <w:t>景观小品等主客共享的文化旅游体育公共服务配套。实施“万里碧道”工程，提</w:t>
            </w:r>
            <w:r>
              <w:rPr>
                <w:rFonts w:ascii="Times New Roman" w:hAnsi="Times New Roman" w:eastAsia="宋体" w:cs="宋体"/>
                <w:spacing w:val="2"/>
                <w:sz w:val="24"/>
                <w:szCs w:val="24"/>
              </w:rPr>
              <w:t>升“两河四岸”休闲观光。</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4.智慧旅游。</w:t>
            </w:r>
            <w:r>
              <w:rPr>
                <w:rFonts w:ascii="Times New Roman" w:hAnsi="Times New Roman" w:eastAsia="宋体" w:cs="宋体"/>
                <w:spacing w:val="-3"/>
                <w:sz w:val="24"/>
                <w:szCs w:val="24"/>
              </w:rPr>
              <w:t>加快旅游驿站、车站、景区、宾馆饭店、乡村旅游点等涉旅场所的</w:t>
            </w:r>
            <w:r>
              <w:rPr>
                <w:rFonts w:ascii="Times New Roman" w:hAnsi="Times New Roman" w:eastAsia="宋体" w:cs="宋体"/>
                <w:spacing w:val="-8"/>
                <w:sz w:val="24"/>
                <w:szCs w:val="24"/>
              </w:rPr>
              <w:t>无线上网环境建设，提升旅游城市公共信息服务能力。引导主要景区、宾馆饭店、</w:t>
            </w:r>
            <w:r>
              <w:rPr>
                <w:rFonts w:ascii="Times New Roman" w:hAnsi="Times New Roman" w:eastAsia="宋体" w:cs="宋体"/>
                <w:spacing w:val="-3"/>
                <w:sz w:val="24"/>
                <w:szCs w:val="24"/>
              </w:rPr>
              <w:t>乡村旅游点建设智慧旅游平台，开发预约功能，通过线上及时发布旅游景区、宾</w:t>
            </w:r>
            <w:r>
              <w:rPr>
                <w:rFonts w:ascii="Times New Roman" w:hAnsi="Times New Roman" w:eastAsia="宋体" w:cs="宋体"/>
                <w:spacing w:val="-1"/>
                <w:sz w:val="24"/>
                <w:szCs w:val="24"/>
              </w:rPr>
              <w:t>馆饭店实时游客量、道路出行、气象预警等信息，引导旅游资源优化配置。</w:t>
            </w:r>
          </w:p>
        </w:tc>
      </w:tr>
    </w:tbl>
    <w:p>
      <w:pPr>
        <w:widowControl w:val="0"/>
        <w:rPr>
          <w:rFonts w:ascii="Times New Roman" w:hAnsi="Times New Roman"/>
        </w:rPr>
      </w:pPr>
    </w:p>
    <w:p>
      <w:pPr>
        <w:widowControl w:val="0"/>
        <w:rPr>
          <w:rFonts w:ascii="Times New Roman" w:hAnsi="Times New Roman"/>
        </w:rPr>
        <w:sectPr>
          <w:footerReference r:id="rId5" w:type="first"/>
          <w:footerReference r:id="rId3" w:type="default"/>
          <w:footerReference r:id="rId4" w:type="even"/>
          <w:pgSz w:w="11906" w:h="16839"/>
          <w:pgMar w:top="2098" w:right="1531" w:bottom="1985" w:left="1531" w:header="0" w:footer="1038" w:gutter="0"/>
          <w:cols w:space="720" w:num="1"/>
          <w:titlePg/>
        </w:sectPr>
      </w:pPr>
    </w:p>
    <w:p>
      <w:pPr>
        <w:widowControl w:val="0"/>
        <w:spacing w:line="440" w:lineRule="exact"/>
        <w:jc w:val="center"/>
        <w:outlineLvl w:val="0"/>
        <w:rPr>
          <w:rFonts w:ascii="Times New Roman" w:hAnsi="Times New Roman" w:eastAsia="方正黑体简体" w:cs="仿宋"/>
          <w:sz w:val="32"/>
          <w:szCs w:val="32"/>
        </w:rPr>
      </w:pPr>
      <w:bookmarkStart w:id="34" w:name="_bookmark33"/>
      <w:bookmarkEnd w:id="34"/>
      <w:r>
        <w:rPr>
          <w:rFonts w:hint="eastAsia" w:ascii="Times New Roman" w:hAnsi="Times New Roman" w:eastAsia="方正黑体简体" w:cs="仿宋"/>
          <w:spacing w:val="-5"/>
          <w:sz w:val="32"/>
          <w:szCs w:val="32"/>
          <w14:textOutline w14:w="6540" w14:cap="sq" w14:cmpd="sng" w14:algn="ctr">
            <w14:solidFill>
              <w14:srgbClr w14:val="000000"/>
            </w14:solidFill>
            <w14:prstDash w14:val="solid"/>
            <w14:bevel/>
          </w14:textOutline>
        </w:rPr>
        <w:t>第八章</w:t>
      </w:r>
      <w:r>
        <w:rPr>
          <w:rFonts w:hint="eastAsia" w:ascii="Times New Roman" w:hAnsi="Times New Roman" w:eastAsia="方正黑体简体" w:cs="仿宋"/>
          <w:spacing w:val="30"/>
          <w:sz w:val="32"/>
          <w:szCs w:val="32"/>
        </w:rPr>
        <w:t xml:space="preserve"> </w:t>
      </w:r>
      <w:r>
        <w:rPr>
          <w:rFonts w:hint="eastAsia" w:ascii="Times New Roman" w:hAnsi="Times New Roman" w:eastAsia="方正黑体简体" w:cs="仿宋"/>
          <w:spacing w:val="-5"/>
          <w:sz w:val="32"/>
          <w:szCs w:val="32"/>
          <w14:textOutline w14:w="6540" w14:cap="sq" w14:cmpd="sng" w14:algn="ctr">
            <w14:solidFill>
              <w14:srgbClr w14:val="000000"/>
            </w14:solidFill>
            <w14:prstDash w14:val="solid"/>
            <w14:bevel/>
          </w14:textOutline>
        </w:rPr>
        <w:t>培育生态文明理念</w:t>
      </w:r>
    </w:p>
    <w:p>
      <w:pPr>
        <w:widowControl w:val="0"/>
        <w:spacing w:before="104" w:line="440" w:lineRule="exact"/>
        <w:ind w:firstLine="624" w:firstLineChars="200"/>
        <w:outlineLvl w:val="1"/>
        <w:rPr>
          <w:rFonts w:ascii="Times New Roman" w:hAnsi="Times New Roman" w:eastAsia="方正仿宋简体" w:cs="仿宋"/>
          <w:sz w:val="32"/>
          <w:szCs w:val="32"/>
        </w:rPr>
      </w:pPr>
      <w:bookmarkStart w:id="35" w:name="_bookmark34"/>
      <w:bookmarkEnd w:id="35"/>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第一节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推进生态文化多样发展</w:t>
      </w:r>
    </w:p>
    <w:p>
      <w:pPr>
        <w:widowControl w:val="0"/>
        <w:spacing w:line="440" w:lineRule="exact"/>
        <w:ind w:firstLine="640" w:firstLineChars="200"/>
        <w:jc w:val="both"/>
        <w:rPr>
          <w:rFonts w:ascii="Times New Roman" w:hAnsi="Times New Roman" w:eastAsia="方正仿宋简体" w:cs="仿宋"/>
          <w:sz w:val="32"/>
          <w:szCs w:val="32"/>
        </w:rPr>
      </w:pPr>
      <w:r>
        <w:rPr>
          <w:rFonts w:hint="eastAsia" w:ascii="Times New Roman" w:hAnsi="Times New Roman" w:eastAsia="方正仿宋简体" w:cs="仿宋"/>
          <w:sz w:val="32"/>
          <w:szCs w:val="32"/>
          <w14:textOutline w14:w="5791" w14:cap="sq" w14:cmpd="sng" w14:algn="ctr">
            <w14:solidFill>
              <w14:srgbClr w14:val="000000"/>
            </w14:solidFill>
            <w14:prstDash w14:val="solid"/>
            <w14:bevel/>
          </w14:textOutline>
        </w:rPr>
        <w:t>促进生态文化产业发展。</w:t>
      </w:r>
      <w:r>
        <w:rPr>
          <w:rFonts w:hint="eastAsia" w:ascii="Times New Roman" w:hAnsi="Times New Roman" w:eastAsia="方正仿宋简体" w:cs="仿宋"/>
          <w:sz w:val="32"/>
          <w:szCs w:val="32"/>
        </w:rPr>
        <w:t>实施文化产业数字化战略，丰</w:t>
      </w:r>
      <w:r>
        <w:rPr>
          <w:rFonts w:hint="eastAsia" w:ascii="Times New Roman" w:hAnsi="Times New Roman" w:eastAsia="方正仿宋简体" w:cs="仿宋"/>
          <w:spacing w:val="-3"/>
          <w:sz w:val="32"/>
          <w:szCs w:val="32"/>
        </w:rPr>
        <w:t>富线上数字文化资源和服务，加快发展新型文化企业、文化</w:t>
      </w:r>
      <w:r>
        <w:rPr>
          <w:rFonts w:hint="eastAsia" w:ascii="Times New Roman" w:hAnsi="Times New Roman" w:eastAsia="方正仿宋简体" w:cs="仿宋"/>
          <w:spacing w:val="4"/>
          <w:sz w:val="32"/>
          <w:szCs w:val="32"/>
        </w:rPr>
        <w:t>业态、文化消费模式。深度挖掘“三大文化”“三个一批”</w:t>
      </w:r>
      <w:r>
        <w:rPr>
          <w:rFonts w:hint="eastAsia" w:ascii="Times New Roman" w:hAnsi="Times New Roman" w:eastAsia="方正仿宋简体" w:cs="仿宋"/>
          <w:spacing w:val="-1"/>
          <w:sz w:val="32"/>
          <w:szCs w:val="32"/>
        </w:rPr>
        <w:t>工程资源，支持个人工作室、独立策划机构、“文化创客”</w:t>
      </w:r>
      <w:r>
        <w:rPr>
          <w:rFonts w:hint="eastAsia" w:ascii="Times New Roman" w:hAnsi="Times New Roman" w:eastAsia="方正仿宋简体" w:cs="仿宋"/>
          <w:spacing w:val="-10"/>
          <w:sz w:val="32"/>
          <w:szCs w:val="32"/>
        </w:rPr>
        <w:t>等小微创意企业加快成长，加强对大型体育赛事、体育组织、</w:t>
      </w:r>
      <w:r>
        <w:rPr>
          <w:rFonts w:hint="eastAsia" w:ascii="Times New Roman" w:hAnsi="Times New Roman" w:eastAsia="方正仿宋简体" w:cs="仿宋"/>
          <w:spacing w:val="-2"/>
          <w:sz w:val="32"/>
          <w:szCs w:val="32"/>
        </w:rPr>
        <w:t>高水平运动队、知名运动员和教练员等具有潜在商业价值的体育资源开发，把无形资产推向市场，实现市场化经营。扶持培育名家大师，创作推出一批有筋骨、有道德、有温度的精品文艺力作，引导激励高质量文艺产品的创作传播，积极</w:t>
      </w:r>
      <w:r>
        <w:rPr>
          <w:rFonts w:hint="eastAsia" w:ascii="Times New Roman" w:hAnsi="Times New Roman" w:eastAsia="方正仿宋简体" w:cs="仿宋"/>
          <w:spacing w:val="-9"/>
          <w:sz w:val="32"/>
          <w:szCs w:val="32"/>
        </w:rPr>
        <w:t>培育乡村马拉松、徒步、定向大赛、越野赛等精品赛事品牌，</w:t>
      </w:r>
      <w:r>
        <w:rPr>
          <w:rFonts w:hint="eastAsia" w:ascii="Times New Roman" w:hAnsi="Times New Roman" w:eastAsia="方正仿宋简体" w:cs="仿宋"/>
          <w:spacing w:val="-2"/>
          <w:sz w:val="32"/>
          <w:szCs w:val="32"/>
        </w:rPr>
        <w:t>通过赛事活动展示平远乡村振兴和全域旅游发展成果，打造</w:t>
      </w:r>
      <w:r>
        <w:rPr>
          <w:rFonts w:hint="eastAsia" w:ascii="Times New Roman" w:hAnsi="Times New Roman" w:eastAsia="方正仿宋简体" w:cs="仿宋"/>
          <w:spacing w:val="-5"/>
          <w:sz w:val="32"/>
          <w:szCs w:val="32"/>
        </w:rPr>
        <w:t>平远品牌。</w:t>
      </w:r>
    </w:p>
    <w:p>
      <w:pPr>
        <w:widowControl w:val="0"/>
        <w:spacing w:line="440" w:lineRule="exact"/>
        <w:ind w:firstLine="640" w:firstLineChars="200"/>
        <w:jc w:val="both"/>
        <w:rPr>
          <w:rFonts w:ascii="Times New Roman" w:hAnsi="Times New Roman" w:eastAsia="方正仿宋简体" w:cs="仿宋"/>
          <w:sz w:val="32"/>
          <w:szCs w:val="32"/>
        </w:rPr>
      </w:pPr>
      <w:r>
        <w:rPr>
          <w:rFonts w:hint="eastAsia" w:ascii="Times New Roman" w:hAnsi="Times New Roman" w:eastAsia="方正仿宋简体" w:cs="仿宋"/>
          <w:sz w:val="32"/>
          <w:szCs w:val="32"/>
          <w14:textOutline w14:w="5791" w14:cap="sq" w14:cmpd="sng" w14:algn="ctr">
            <w14:solidFill>
              <w14:srgbClr w14:val="000000"/>
            </w14:solidFill>
            <w14:prstDash w14:val="solid"/>
            <w14:bevel/>
          </w14:textOutline>
        </w:rPr>
        <w:t>加快生态文化基础建设。</w:t>
      </w:r>
      <w:r>
        <w:rPr>
          <w:rFonts w:hint="eastAsia" w:ascii="Times New Roman" w:hAnsi="Times New Roman" w:eastAsia="方正仿宋简体" w:cs="仿宋"/>
          <w:spacing w:val="-10"/>
          <w:sz w:val="32"/>
          <w:szCs w:val="32"/>
        </w:rPr>
        <w:t>持续完善公共文化服务体系，高起点、高标准布局一批现代化新型文化设施，不断提升按需供给水平。力争在文化馆（站）、图书馆评估定级中达二级以上水平，打造北部新城文化新地标。持续推进136个行政村综合性文化服务中心全覆盖全达标建设，实现“七个一”。推进文化馆、图书馆总分馆制建设，继续推进图书馆、文化馆、博物馆等场所免费开放，扩大文化馆、图书馆分馆和服务点覆盖面，推进总分馆公共文化服务“五个统一”。结合北部新城建设，全面提升体育设施建设标准，积极实施“五个一工程”，即新建一个体育公园、一个全民健身中心、一条健身步道、一个标准田径场，一个足球场。加快客家文化生态保护实验区创建工作，积极参加“东亚文化之都”系</w:t>
      </w:r>
      <w:r>
        <w:rPr>
          <w:rFonts w:hint="eastAsia" w:ascii="Times New Roman" w:hAnsi="Times New Roman" w:eastAsia="方正仿宋简体" w:cs="仿宋"/>
          <w:spacing w:val="-3"/>
          <w:sz w:val="32"/>
          <w:szCs w:val="32"/>
        </w:rPr>
        <w:t>列活动。</w:t>
      </w:r>
    </w:p>
    <w:p>
      <w:pPr>
        <w:widowControl w:val="0"/>
        <w:spacing w:line="440" w:lineRule="exact"/>
        <w:ind w:firstLine="624" w:firstLineChars="200"/>
        <w:jc w:val="both"/>
        <w:outlineLvl w:val="1"/>
        <w:rPr>
          <w:rFonts w:ascii="Times New Roman" w:hAnsi="Times New Roman" w:eastAsia="方正仿宋简体" w:cs="仿宋"/>
          <w:sz w:val="32"/>
          <w:szCs w:val="32"/>
        </w:rPr>
      </w:pPr>
      <w:bookmarkStart w:id="36" w:name="_bookmark35"/>
      <w:bookmarkEnd w:id="36"/>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第二节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全面提升生态文明意识</w:t>
      </w:r>
    </w:p>
    <w:p>
      <w:pPr>
        <w:widowControl w:val="0"/>
        <w:spacing w:line="44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积极践行社会主义核心价值观。</w:t>
      </w:r>
      <w:r>
        <w:rPr>
          <w:rFonts w:hint="eastAsia" w:ascii="Times New Roman" w:hAnsi="Times New Roman" w:eastAsia="方正仿宋简体" w:cs="仿宋"/>
          <w:spacing w:val="-2"/>
          <w:sz w:val="32"/>
          <w:szCs w:val="32"/>
        </w:rPr>
        <w:t>坚持以社会主义核心价值</w:t>
      </w:r>
      <w:r>
        <w:rPr>
          <w:rFonts w:hint="eastAsia" w:ascii="Times New Roman" w:hAnsi="Times New Roman" w:eastAsia="方正仿宋简体" w:cs="仿宋"/>
          <w:spacing w:val="-2"/>
          <w:sz w:val="32"/>
          <w:szCs w:val="32"/>
          <w:lang w:val="en-US" w:eastAsia="zh-CN"/>
        </w:rPr>
        <w:t>观</w:t>
      </w:r>
      <w:r>
        <w:rPr>
          <w:rFonts w:hint="eastAsia" w:ascii="Times New Roman" w:hAnsi="Times New Roman" w:eastAsia="方正仿宋简体" w:cs="仿宋"/>
          <w:spacing w:val="-2"/>
          <w:sz w:val="32"/>
          <w:szCs w:val="32"/>
        </w:rPr>
        <w:t>引领文化建设，依托县委宣传部、文化馆、博物馆、纪念</w:t>
      </w:r>
      <w:r>
        <w:rPr>
          <w:rFonts w:hint="eastAsia" w:ascii="Times New Roman" w:hAnsi="Times New Roman" w:eastAsia="方正仿宋简体" w:cs="仿宋"/>
          <w:sz w:val="32"/>
          <w:szCs w:val="32"/>
        </w:rPr>
        <w:t>馆、学校、爱国主义教育基地及新时代文明实践中心（所、</w:t>
      </w:r>
      <w:r>
        <w:rPr>
          <w:rFonts w:hint="eastAsia" w:ascii="Times New Roman" w:hAnsi="Times New Roman" w:eastAsia="方正仿宋简体" w:cs="仿宋"/>
          <w:spacing w:val="-13"/>
          <w:sz w:val="32"/>
          <w:szCs w:val="32"/>
        </w:rPr>
        <w:t>站）等机构，广泛开展社会主义核心价值体系宣传教育活动、</w:t>
      </w:r>
      <w:r>
        <w:rPr>
          <w:rFonts w:hint="eastAsia" w:ascii="Times New Roman" w:hAnsi="Times New Roman" w:eastAsia="方正仿宋简体" w:cs="仿宋"/>
          <w:sz w:val="32"/>
          <w:szCs w:val="32"/>
        </w:rPr>
        <w:t>道德实践活动和文明创建活动。提倡艰苦奋斗、勤俭节约，</w:t>
      </w:r>
      <w:r>
        <w:rPr>
          <w:rFonts w:hint="eastAsia" w:ascii="Times New Roman" w:hAnsi="Times New Roman" w:eastAsia="方正仿宋简体" w:cs="仿宋"/>
          <w:spacing w:val="-2"/>
          <w:sz w:val="32"/>
          <w:szCs w:val="32"/>
        </w:rPr>
        <w:t>开展以劳动创造幸福为主题的宣传教育。选树典型，充分发挥典型示范作用，在广大人民群众中兴起学习先进、争创先</w:t>
      </w:r>
      <w:r>
        <w:rPr>
          <w:rFonts w:hint="eastAsia" w:ascii="Times New Roman" w:hAnsi="Times New Roman" w:eastAsia="方正仿宋简体" w:cs="仿宋"/>
          <w:spacing w:val="-1"/>
          <w:sz w:val="32"/>
          <w:szCs w:val="32"/>
        </w:rPr>
        <w:t>进的热潮，形成践行社会主义核心价值观的浓厚社会氛围。</w:t>
      </w:r>
    </w:p>
    <w:p>
      <w:pPr>
        <w:widowControl w:val="0"/>
        <w:spacing w:line="44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提升城乡生态文明服务程度。</w:t>
      </w:r>
      <w:r>
        <w:rPr>
          <w:rFonts w:hint="eastAsia" w:ascii="Times New Roman" w:hAnsi="Times New Roman" w:eastAsia="方正仿宋简体" w:cs="仿宋"/>
          <w:spacing w:val="-2"/>
          <w:sz w:val="32"/>
          <w:szCs w:val="32"/>
        </w:rPr>
        <w:t>对标全国文明城市创建标准，加快平远县文明实践中心建设，构建覆盖县镇村三级的新时代文明实践体系，深入开展文明创建评选表彰活动，大</w:t>
      </w:r>
      <w:bookmarkStart w:id="37" w:name="_bookmark61"/>
      <w:bookmarkEnd w:id="37"/>
      <w:r>
        <w:rPr>
          <w:rFonts w:hint="eastAsia" w:ascii="Times New Roman" w:hAnsi="Times New Roman" w:eastAsia="方正仿宋简体" w:cs="仿宋"/>
          <w:spacing w:val="-2"/>
          <w:sz w:val="32"/>
          <w:szCs w:val="32"/>
        </w:rPr>
        <w:t>力支持建设村史展、整理编印村志等，修订完善市民公约、村规民约、家训家规、行业规范、职业规则等。不断提升社会公德、职业道德、家庭美德和个人品德，深化全民阅读，不断提升人文素养。实施诚信建设行动，弘扬诚信文化，推进公民道德建设，加强家庭、家教、家风建设。深化未成年人思想道德建设，优化校园内外环境建设，将生态文明教育纳入平远县中小学教育</w:t>
      </w:r>
      <w:r>
        <w:rPr>
          <w:rFonts w:hint="eastAsia" w:ascii="Times New Roman" w:hAnsi="Times New Roman" w:eastAsia="方正仿宋简体" w:cs="仿宋"/>
          <w:spacing w:val="-2"/>
          <w:sz w:val="32"/>
          <w:szCs w:val="32"/>
          <w:lang w:val="en-US" w:eastAsia="zh-CN"/>
        </w:rPr>
        <w:t>范围</w:t>
      </w:r>
      <w:r>
        <w:rPr>
          <w:rFonts w:hint="eastAsia" w:ascii="Times New Roman" w:hAnsi="Times New Roman" w:eastAsia="方正仿宋简体" w:cs="仿宋"/>
          <w:spacing w:val="-2"/>
          <w:sz w:val="32"/>
          <w:szCs w:val="32"/>
        </w:rPr>
        <w:t>。健全城乡志愿服务体系，广泛开展志愿服务关爱行动。</w:t>
      </w:r>
    </w:p>
    <w:p>
      <w:pPr>
        <w:widowControl w:val="0"/>
        <w:spacing w:line="440" w:lineRule="exact"/>
        <w:ind w:firstLine="624" w:firstLineChars="200"/>
        <w:jc w:val="both"/>
        <w:outlineLvl w:val="1"/>
        <w:rPr>
          <w:rFonts w:ascii="Times New Roman" w:hAnsi="Times New Roman" w:eastAsia="方正仿宋简体" w:cs="仿宋"/>
          <w:sz w:val="32"/>
          <w:szCs w:val="32"/>
        </w:rPr>
      </w:pPr>
      <w:bookmarkStart w:id="38" w:name="_bookmark36"/>
      <w:bookmarkEnd w:id="38"/>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第三节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积极培育生态文化载体</w:t>
      </w:r>
    </w:p>
    <w:p>
      <w:pPr>
        <w:widowControl w:val="0"/>
        <w:spacing w:line="44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完善生态文明宣教体系。</w:t>
      </w:r>
      <w:r>
        <w:rPr>
          <w:rFonts w:hint="eastAsia" w:ascii="Times New Roman" w:hAnsi="Times New Roman" w:eastAsia="方正仿宋简体" w:cs="仿宋"/>
          <w:spacing w:val="-2"/>
          <w:sz w:val="32"/>
          <w:szCs w:val="32"/>
        </w:rPr>
        <w:t>将生态文明教育纳入国民教育</w:t>
      </w:r>
      <w:r>
        <w:rPr>
          <w:rFonts w:hint="eastAsia" w:ascii="Times New Roman" w:hAnsi="Times New Roman" w:eastAsia="方正仿宋简体" w:cs="仿宋"/>
          <w:spacing w:val="-10"/>
          <w:sz w:val="32"/>
          <w:szCs w:val="32"/>
        </w:rPr>
        <w:t>体系，加强生态文明社会教育，加强生态环境法律宣传教育，</w:t>
      </w:r>
      <w:r>
        <w:rPr>
          <w:rFonts w:hint="eastAsia" w:ascii="Times New Roman" w:hAnsi="Times New Roman" w:eastAsia="方正仿宋简体" w:cs="仿宋"/>
          <w:spacing w:val="-2"/>
          <w:sz w:val="32"/>
          <w:szCs w:val="32"/>
        </w:rPr>
        <w:t>加大生态环境保护高层次人才培养力度。培养消除污染、保护环境以及维护高质量环境所需要的各类专业人员。开展社</w:t>
      </w:r>
      <w:r>
        <w:rPr>
          <w:rFonts w:hint="eastAsia" w:ascii="Times New Roman" w:hAnsi="Times New Roman" w:eastAsia="方正仿宋简体" w:cs="仿宋"/>
          <w:spacing w:val="-1"/>
          <w:sz w:val="32"/>
          <w:szCs w:val="32"/>
        </w:rPr>
        <w:t>区生态文明宣传，稳步提升人民群众生态</w:t>
      </w:r>
      <w:r>
        <w:rPr>
          <w:rFonts w:hint="eastAsia" w:ascii="Times New Roman" w:hAnsi="Times New Roman" w:eastAsia="方正仿宋简体" w:cs="仿宋"/>
          <w:spacing w:val="-1"/>
          <w:sz w:val="32"/>
          <w:szCs w:val="32"/>
          <w:lang w:val="en-US" w:eastAsia="zh-CN"/>
        </w:rPr>
        <w:t>文明</w:t>
      </w:r>
      <w:r>
        <w:rPr>
          <w:rFonts w:hint="eastAsia" w:ascii="Times New Roman" w:hAnsi="Times New Roman" w:eastAsia="方正仿宋简体" w:cs="仿宋"/>
          <w:spacing w:val="-1"/>
          <w:sz w:val="32"/>
          <w:szCs w:val="32"/>
        </w:rPr>
        <w:t>知识普及率。</w:t>
      </w:r>
    </w:p>
    <w:p>
      <w:pPr>
        <w:widowControl w:val="0"/>
        <w:spacing w:line="44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开展绿色低碳创建活动。</w:t>
      </w:r>
      <w:r>
        <w:rPr>
          <w:rFonts w:hint="eastAsia" w:ascii="Times New Roman" w:hAnsi="Times New Roman" w:eastAsia="方正仿宋简体" w:cs="仿宋"/>
          <w:spacing w:val="-2"/>
          <w:sz w:val="32"/>
          <w:szCs w:val="32"/>
        </w:rPr>
        <w:t>组织开展系列环保活动，提高社区居民的环境意识和参与保护环境自觉性，促进良好社会风尚形成。开展绿色学校创建工作，提高绿色教育水平。开展创建生态家庭的社区活动，在广大家庭和试点社区推行低碳理念，大力倡导绿色低碳生活新风尚。</w:t>
      </w:r>
    </w:p>
    <w:p>
      <w:pPr>
        <w:widowControl w:val="0"/>
        <w:spacing w:line="440" w:lineRule="exact"/>
        <w:ind w:firstLine="640" w:firstLineChars="200"/>
        <w:jc w:val="both"/>
        <w:rPr>
          <w:rFonts w:ascii="Times New Roman" w:hAnsi="Times New Roman" w:eastAsia="方正仿宋简体" w:cs="仿宋"/>
          <w:sz w:val="32"/>
          <w:szCs w:val="32"/>
        </w:rPr>
      </w:pPr>
    </w:p>
    <w:p>
      <w:pPr>
        <w:widowControl w:val="0"/>
        <w:spacing w:line="92" w:lineRule="exact"/>
        <w:rPr>
          <w:rFonts w:ascii="Times New Roman" w:hAnsi="Times New Roman"/>
        </w:rPr>
      </w:pPr>
    </w:p>
    <w:tbl>
      <w:tblPr>
        <w:tblStyle w:val="8"/>
        <w:tblW w:w="8506"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506"/>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713" w:hRule="atLeast"/>
        </w:trPr>
        <w:tc>
          <w:tcPr>
            <w:tcW w:w="8506" w:type="dxa"/>
          </w:tcPr>
          <w:p>
            <w:pPr>
              <w:widowControl w:val="0"/>
              <w:spacing w:line="243" w:lineRule="auto"/>
              <w:rPr>
                <w:rFonts w:ascii="Times New Roman" w:hAnsi="Times New Roman"/>
              </w:rPr>
            </w:pPr>
          </w:p>
          <w:p>
            <w:pPr>
              <w:widowControl w:val="0"/>
              <w:spacing w:before="78" w:line="184" w:lineRule="auto"/>
              <w:ind w:firstLine="2614"/>
              <w:rPr>
                <w:rFonts w:ascii="Times New Roman" w:hAnsi="Times New Roman" w:eastAsia="宋体" w:cs="宋体"/>
                <w:sz w:val="24"/>
                <w:szCs w:val="24"/>
              </w:rPr>
            </w:pPr>
            <w:r>
              <w:rPr>
                <w:rFonts w:ascii="Times New Roman" w:hAnsi="Times New Roman" w:eastAsia="宋体" w:cs="宋体"/>
                <w:spacing w:val="-14"/>
                <w:sz w:val="24"/>
                <w:szCs w:val="24"/>
                <w14:textOutline w14:w="4356" w14:cap="sq" w14:cmpd="sng" w14:algn="ctr">
                  <w14:solidFill>
                    <w14:srgbClr w14:val="000000"/>
                  </w14:solidFill>
                  <w14:prstDash w14:val="solid"/>
                  <w14:bevel/>
                </w14:textOutline>
              </w:rPr>
              <w:t>专栏</w:t>
            </w:r>
            <w:r>
              <w:rPr>
                <w:rFonts w:ascii="Times New Roman" w:hAnsi="Times New Roman" w:eastAsia="宋体" w:cs="宋体"/>
                <w:spacing w:val="-35"/>
                <w:sz w:val="24"/>
                <w:szCs w:val="24"/>
              </w:rPr>
              <w:t xml:space="preserve"> </w:t>
            </w:r>
            <w:r>
              <w:rPr>
                <w:rFonts w:ascii="Times New Roman" w:hAnsi="Times New Roman" w:eastAsia="宋体" w:cs="宋体"/>
                <w:spacing w:val="-14"/>
                <w:sz w:val="24"/>
                <w:szCs w:val="24"/>
                <w14:textOutline w14:w="4356" w14:cap="sq" w14:cmpd="sng" w14:algn="ctr">
                  <w14:solidFill>
                    <w14:srgbClr w14:val="000000"/>
                  </w14:solidFill>
                  <w14:prstDash w14:val="solid"/>
                  <w14:bevel/>
                </w14:textOutline>
              </w:rPr>
              <w:t>5：</w:t>
            </w:r>
            <w:r>
              <w:rPr>
                <w:rFonts w:ascii="Times New Roman" w:hAnsi="Times New Roman" w:eastAsia="宋体" w:cs="宋体"/>
                <w:spacing w:val="52"/>
                <w:sz w:val="24"/>
                <w:szCs w:val="24"/>
              </w:rPr>
              <w:t xml:space="preserve"> </w:t>
            </w:r>
            <w:r>
              <w:rPr>
                <w:rFonts w:ascii="Times New Roman" w:hAnsi="Times New Roman" w:eastAsia="宋体" w:cs="宋体"/>
                <w:spacing w:val="-14"/>
                <w:sz w:val="24"/>
                <w:szCs w:val="24"/>
                <w14:textOutline w14:w="4356" w14:cap="sq" w14:cmpd="sng" w14:algn="ctr">
                  <w14:solidFill>
                    <w14:srgbClr w14:val="000000"/>
                  </w14:solidFill>
                  <w14:prstDash w14:val="solid"/>
                  <w14:bevel/>
                </w14:textOutline>
              </w:rPr>
              <w:t>生态文明理念重点工作</w:t>
            </w:r>
          </w:p>
        </w:tc>
      </w:tr>
    </w:tbl>
    <w:p>
      <w:pPr>
        <w:widowControl w:val="0"/>
        <w:spacing w:line="91" w:lineRule="auto"/>
        <w:rPr>
          <w:rFonts w:ascii="Times New Roman" w:hAnsi="Times New Roman"/>
          <w:sz w:val="2"/>
        </w:rPr>
      </w:pPr>
    </w:p>
    <w:tbl>
      <w:tblPr>
        <w:tblStyle w:val="8"/>
        <w:tblW w:w="8526"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526"/>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760" w:hRule="atLeast"/>
        </w:trPr>
        <w:tc>
          <w:tcPr>
            <w:tcW w:w="8526" w:type="dxa"/>
          </w:tcPr>
          <w:p>
            <w:pPr>
              <w:widowControl w:val="0"/>
              <w:spacing w:before="136" w:line="353" w:lineRule="auto"/>
              <w:ind w:left="116" w:right="20" w:firstLine="18"/>
              <w:jc w:val="both"/>
              <w:rPr>
                <w:rFonts w:ascii="Times New Roman" w:hAnsi="Times New Roman" w:eastAsia="宋体" w:cs="宋体"/>
                <w:sz w:val="24"/>
                <w:szCs w:val="24"/>
              </w:rPr>
            </w:pPr>
            <w:r>
              <w:rPr>
                <w:rFonts w:ascii="Times New Roman" w:hAnsi="Times New Roman" w:eastAsia="宋体" w:cs="宋体"/>
                <w:spacing w:val="-4"/>
                <w:sz w:val="24"/>
                <w:szCs w:val="24"/>
                <w14:textOutline w14:w="4356" w14:cap="sq" w14:cmpd="sng" w14:algn="ctr">
                  <w14:solidFill>
                    <w14:srgbClr w14:val="000000"/>
                  </w14:solidFill>
                  <w14:prstDash w14:val="solid"/>
                  <w14:bevel/>
                </w14:textOutline>
              </w:rPr>
              <w:t>1.加快文化基础设施建设。</w:t>
            </w:r>
            <w:r>
              <w:rPr>
                <w:rFonts w:ascii="Times New Roman" w:hAnsi="Times New Roman" w:eastAsia="宋体" w:cs="宋体"/>
                <w:spacing w:val="-4"/>
                <w:sz w:val="24"/>
                <w:szCs w:val="24"/>
              </w:rPr>
              <w:t>新建平远县文明实践中心及北部新城“四馆”（文化</w:t>
            </w:r>
            <w:r>
              <w:rPr>
                <w:rFonts w:ascii="Times New Roman" w:hAnsi="Times New Roman" w:eastAsia="宋体" w:cs="宋体"/>
                <w:spacing w:val="23"/>
                <w:sz w:val="24"/>
                <w:szCs w:val="24"/>
              </w:rPr>
              <w:t xml:space="preserve"> </w:t>
            </w:r>
            <w:r>
              <w:rPr>
                <w:rFonts w:ascii="Times New Roman" w:hAnsi="Times New Roman" w:eastAsia="宋体" w:cs="宋体"/>
                <w:spacing w:val="-9"/>
                <w:sz w:val="24"/>
                <w:szCs w:val="24"/>
              </w:rPr>
              <w:t>馆、图书馆、博物馆、非遗馆）。</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2.组建专业文艺院团。</w:t>
            </w:r>
            <w:r>
              <w:rPr>
                <w:rFonts w:ascii="Times New Roman" w:hAnsi="Times New Roman" w:eastAsia="宋体" w:cs="宋体"/>
                <w:spacing w:val="-3"/>
                <w:sz w:val="24"/>
                <w:szCs w:val="24"/>
              </w:rPr>
              <w:t>推进我县精品文艺作品创作，传承优秀客家文化，规划组</w:t>
            </w:r>
            <w:r>
              <w:rPr>
                <w:rFonts w:ascii="Times New Roman" w:hAnsi="Times New Roman" w:eastAsia="宋体" w:cs="宋体"/>
                <w:spacing w:val="-1"/>
                <w:sz w:val="24"/>
                <w:szCs w:val="24"/>
              </w:rPr>
              <w:t>建一个约25人的文艺院团，承担非遗文艺表演、大型剧目创作编排、文化惠民</w:t>
            </w:r>
            <w:r>
              <w:rPr>
                <w:rFonts w:ascii="Times New Roman" w:hAnsi="Times New Roman" w:eastAsia="宋体" w:cs="宋体"/>
                <w:sz w:val="24"/>
                <w:szCs w:val="24"/>
              </w:rPr>
              <w:t xml:space="preserve"> </w:t>
            </w:r>
            <w:r>
              <w:rPr>
                <w:rFonts w:ascii="Times New Roman" w:hAnsi="Times New Roman" w:eastAsia="宋体" w:cs="宋体"/>
                <w:spacing w:val="1"/>
                <w:sz w:val="24"/>
                <w:szCs w:val="24"/>
              </w:rPr>
              <w:t>演出、对外文化交流等职能。</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3.活化利用文化遗产。</w:t>
            </w:r>
            <w:r>
              <w:rPr>
                <w:rFonts w:ascii="Times New Roman" w:hAnsi="Times New Roman" w:eastAsia="宋体" w:cs="宋体"/>
                <w:spacing w:val="-3"/>
                <w:sz w:val="24"/>
                <w:szCs w:val="24"/>
              </w:rPr>
              <w:t>重点做好宝善居、姚子青故居、黄梅兴故居等革命文物的</w:t>
            </w:r>
            <w:r>
              <w:rPr>
                <w:rFonts w:ascii="Times New Roman" w:hAnsi="Times New Roman" w:eastAsia="宋体" w:cs="宋体"/>
                <w:spacing w:val="6"/>
                <w:sz w:val="24"/>
                <w:szCs w:val="24"/>
              </w:rPr>
              <w:t xml:space="preserve"> </w:t>
            </w:r>
            <w:r>
              <w:rPr>
                <w:rFonts w:ascii="Times New Roman" w:hAnsi="Times New Roman" w:eastAsia="宋体" w:cs="宋体"/>
                <w:spacing w:val="-3"/>
                <w:sz w:val="24"/>
                <w:szCs w:val="24"/>
              </w:rPr>
              <w:t>修缮保护工作，从单体保护逐步形成连片、成线的区域性保护。充分挖掘红色革</w:t>
            </w:r>
            <w:r>
              <w:rPr>
                <w:rFonts w:ascii="Times New Roman" w:hAnsi="Times New Roman" w:eastAsia="宋体" w:cs="宋体"/>
                <w:spacing w:val="3"/>
                <w:sz w:val="24"/>
                <w:szCs w:val="24"/>
              </w:rPr>
              <w:t xml:space="preserve"> </w:t>
            </w:r>
            <w:r>
              <w:rPr>
                <w:rFonts w:ascii="Times New Roman" w:hAnsi="Times New Roman" w:eastAsia="宋体" w:cs="宋体"/>
                <w:spacing w:val="-1"/>
                <w:sz w:val="24"/>
                <w:szCs w:val="24"/>
              </w:rPr>
              <w:t>命文物资源，以仁居红色革命旧址群为中心，将周边红色革命文物点串联成链，</w:t>
            </w:r>
            <w:r>
              <w:rPr>
                <w:rFonts w:ascii="Times New Roman" w:hAnsi="Times New Roman" w:eastAsia="宋体" w:cs="宋体"/>
                <w:spacing w:val="-2"/>
                <w:sz w:val="24"/>
                <w:szCs w:val="24"/>
              </w:rPr>
              <w:t>打造一批红色旅游景点和精品路线。争取活化利用一批名人故居（旧居</w:t>
            </w:r>
            <w:r>
              <w:rPr>
                <w:rFonts w:ascii="Times New Roman" w:hAnsi="Times New Roman" w:eastAsia="宋体" w:cs="宋体"/>
                <w:spacing w:val="-57"/>
                <w:sz w:val="24"/>
                <w:szCs w:val="24"/>
              </w:rPr>
              <w:t>），</w:t>
            </w:r>
            <w:r>
              <w:rPr>
                <w:rFonts w:ascii="Times New Roman" w:hAnsi="Times New Roman" w:eastAsia="宋体" w:cs="宋体"/>
                <w:spacing w:val="-2"/>
                <w:sz w:val="24"/>
                <w:szCs w:val="24"/>
              </w:rPr>
              <w:t>活化</w:t>
            </w:r>
            <w:r>
              <w:rPr>
                <w:rFonts w:ascii="Times New Roman" w:hAnsi="Times New Roman" w:eastAsia="宋体" w:cs="宋体"/>
                <w:sz w:val="24"/>
                <w:szCs w:val="24"/>
              </w:rPr>
              <w:t>利用南粤古驿道，积极配合全市围龙屋申报世界文化遗产工作。</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4.建立“红色档案”。</w:t>
            </w:r>
            <w:r>
              <w:rPr>
                <w:rFonts w:ascii="Times New Roman" w:hAnsi="Times New Roman" w:eastAsia="宋体" w:cs="宋体"/>
                <w:spacing w:val="-3"/>
                <w:sz w:val="24"/>
                <w:szCs w:val="24"/>
              </w:rPr>
              <w:t>按照“一址一档案”的要求，稳步做好全县境内革命遗址</w:t>
            </w:r>
            <w:r>
              <w:rPr>
                <w:rFonts w:ascii="Times New Roman" w:hAnsi="Times New Roman" w:eastAsia="宋体" w:cs="宋体"/>
                <w:spacing w:val="-10"/>
                <w:sz w:val="24"/>
                <w:szCs w:val="24"/>
              </w:rPr>
              <w:t>大普查有关工作，对每一处遗址资料进行详细挖掘整理、分类归档，认真建好“红</w:t>
            </w:r>
            <w:r>
              <w:rPr>
                <w:rFonts w:ascii="Times New Roman" w:hAnsi="Times New Roman" w:eastAsia="宋体" w:cs="宋体"/>
                <w:spacing w:val="-8"/>
                <w:sz w:val="24"/>
                <w:szCs w:val="24"/>
              </w:rPr>
              <w:t>色档案”，逐一完善全县红色遗址的分布图、路线图、全景图，认真做好每一处</w:t>
            </w:r>
            <w:r>
              <w:rPr>
                <w:rFonts w:ascii="Times New Roman" w:hAnsi="Times New Roman" w:eastAsia="宋体" w:cs="宋体"/>
                <w:sz w:val="24"/>
                <w:szCs w:val="24"/>
              </w:rPr>
              <w:t>遗址的修缮保护设计方案，为红色革命资源保护利用提供史料依据。</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5.传承发扬红色文化。</w:t>
            </w:r>
            <w:r>
              <w:rPr>
                <w:rFonts w:ascii="Times New Roman" w:hAnsi="Times New Roman" w:eastAsia="宋体" w:cs="宋体"/>
                <w:spacing w:val="-3"/>
                <w:sz w:val="24"/>
                <w:szCs w:val="24"/>
              </w:rPr>
              <w:t>重点推进平远县红四军纪念馆改陈布展工程及新时代红色</w:t>
            </w:r>
            <w:r>
              <w:rPr>
                <w:rFonts w:ascii="Times New Roman" w:hAnsi="Times New Roman" w:eastAsia="宋体" w:cs="宋体"/>
                <w:spacing w:val="-7"/>
                <w:sz w:val="24"/>
                <w:szCs w:val="24"/>
              </w:rPr>
              <w:t>文化讲习所项目。挖掘“马克思路”“列宁路”、南粤古驿道、红色村等文化积</w:t>
            </w:r>
            <w:r>
              <w:rPr>
                <w:rFonts w:ascii="Times New Roman" w:hAnsi="Times New Roman" w:eastAsia="宋体" w:cs="宋体"/>
                <w:sz w:val="24"/>
                <w:szCs w:val="24"/>
              </w:rPr>
              <w:t xml:space="preserve"> 淀和历史遗存，推动八尺、仁居、差干等镇的红色资源整合串联、整体开发。</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6.全民健身工程。</w:t>
            </w:r>
            <w:r>
              <w:rPr>
                <w:rFonts w:ascii="Times New Roman" w:hAnsi="Times New Roman" w:eastAsia="宋体" w:cs="宋体"/>
                <w:spacing w:val="-3"/>
                <w:sz w:val="24"/>
                <w:szCs w:val="24"/>
              </w:rPr>
              <w:t>加快突进全民健身中心、社区体育公园等场地设施建设，结合</w:t>
            </w:r>
            <w:r>
              <w:rPr>
                <w:rFonts w:ascii="Times New Roman" w:hAnsi="Times New Roman" w:eastAsia="宋体" w:cs="宋体"/>
                <w:spacing w:val="-9"/>
                <w:sz w:val="24"/>
                <w:szCs w:val="24"/>
              </w:rPr>
              <w:t>基层综合性文化服务中心建设，继续实施农民健身工程，打造“15</w:t>
            </w:r>
            <w:r>
              <w:rPr>
                <w:rFonts w:ascii="Times New Roman" w:hAnsi="Times New Roman" w:eastAsia="宋体" w:cs="宋体"/>
                <w:spacing w:val="-44"/>
                <w:sz w:val="24"/>
                <w:szCs w:val="24"/>
              </w:rPr>
              <w:t xml:space="preserve"> </w:t>
            </w:r>
            <w:r>
              <w:rPr>
                <w:rFonts w:ascii="Times New Roman" w:hAnsi="Times New Roman" w:eastAsia="宋体" w:cs="宋体"/>
                <w:spacing w:val="-9"/>
                <w:sz w:val="24"/>
                <w:szCs w:val="24"/>
              </w:rPr>
              <w:t>分钟健身圈”。</w:t>
            </w:r>
            <w:r>
              <w:rPr>
                <w:rFonts w:ascii="Times New Roman" w:hAnsi="Times New Roman" w:eastAsia="宋体" w:cs="宋体"/>
                <w:spacing w:val="-3"/>
                <w:sz w:val="24"/>
                <w:szCs w:val="24"/>
              </w:rPr>
              <w:t>丰富和完善全民健身活动体系，完善发展登山、徒步、游泳、球类、广场舞等群众喜闻乐见的健身项目，发挥社会体育指导员、体育类协会等健身骨干在开展全</w:t>
            </w:r>
            <w:r>
              <w:rPr>
                <w:rFonts w:ascii="Times New Roman" w:hAnsi="Times New Roman" w:eastAsia="宋体" w:cs="宋体"/>
                <w:sz w:val="24"/>
                <w:szCs w:val="24"/>
              </w:rPr>
              <w:t>民健身活动中的作用，引导、服务、规范全民健身活动健康发展。</w:t>
            </w:r>
            <w:r>
              <w:rPr>
                <w:rFonts w:ascii="Times New Roman" w:hAnsi="Times New Roman" w:eastAsia="宋体" w:cs="宋体"/>
                <w:spacing w:val="-3"/>
                <w:sz w:val="24"/>
                <w:szCs w:val="24"/>
                <w14:textOutline w14:w="4356" w14:cap="sq" w14:cmpd="sng" w14:algn="ctr">
                  <w14:solidFill>
                    <w14:srgbClr w14:val="000000"/>
                  </w14:solidFill>
                  <w14:prstDash w14:val="solid"/>
                  <w14:bevel/>
                </w14:textOutline>
              </w:rPr>
              <w:t>7.打造“一县一品”活动。</w:t>
            </w:r>
            <w:r>
              <w:rPr>
                <w:rFonts w:ascii="Times New Roman" w:hAnsi="Times New Roman" w:eastAsia="宋体" w:cs="宋体"/>
                <w:spacing w:val="-3"/>
                <w:sz w:val="24"/>
                <w:szCs w:val="24"/>
              </w:rPr>
              <w:t>按照“一县一品”工作要求，争取举办北京国际山地</w:t>
            </w:r>
            <w:r>
              <w:rPr>
                <w:rFonts w:ascii="Times New Roman" w:hAnsi="Times New Roman" w:eastAsia="宋体" w:cs="宋体"/>
                <w:spacing w:val="3"/>
                <w:sz w:val="24"/>
                <w:szCs w:val="24"/>
              </w:rPr>
              <w:t xml:space="preserve"> </w:t>
            </w:r>
            <w:r>
              <w:rPr>
                <w:rFonts w:ascii="Times New Roman" w:hAnsi="Times New Roman" w:eastAsia="宋体" w:cs="宋体"/>
                <w:spacing w:val="-6"/>
                <w:sz w:val="24"/>
                <w:szCs w:val="24"/>
              </w:rPr>
              <w:t>徒步大会梅州</w:t>
            </w:r>
            <w:r>
              <w:rPr>
                <w:rFonts w:hint="eastAsia" w:ascii="Times New Roman" w:hAnsi="Times New Roman" w:eastAsia="宋体" w:cs="宋体"/>
                <w:spacing w:val="-6"/>
                <w:sz w:val="24"/>
                <w:szCs w:val="24"/>
              </w:rPr>
              <w:t>—</w:t>
            </w:r>
            <w:r>
              <w:rPr>
                <w:rFonts w:ascii="Times New Roman" w:hAnsi="Times New Roman" w:eastAsia="宋体" w:cs="宋体"/>
                <w:spacing w:val="-6"/>
                <w:sz w:val="24"/>
                <w:szCs w:val="24"/>
              </w:rPr>
              <w:t>平远站、南粤古驿道定向大赛、平远国际越野赛、乡村马拉松等</w:t>
            </w:r>
            <w:r>
              <w:rPr>
                <w:rFonts w:ascii="Times New Roman" w:hAnsi="Times New Roman" w:eastAsia="宋体" w:cs="宋体"/>
                <w:sz w:val="24"/>
                <w:szCs w:val="24"/>
              </w:rPr>
              <w:t xml:space="preserve"> </w:t>
            </w:r>
            <w:r>
              <w:rPr>
                <w:rFonts w:ascii="Times New Roman" w:hAnsi="Times New Roman" w:eastAsia="宋体" w:cs="宋体"/>
                <w:spacing w:val="-3"/>
                <w:sz w:val="24"/>
                <w:szCs w:val="24"/>
              </w:rPr>
              <w:t>群众体育活动，顺应全民健身的趋势潮流，促进国家“体育+”“文化+”“旅游</w:t>
            </w:r>
            <w:r>
              <w:rPr>
                <w:rFonts w:ascii="Times New Roman" w:hAnsi="Times New Roman" w:eastAsia="宋体" w:cs="宋体"/>
                <w:spacing w:val="3"/>
                <w:sz w:val="24"/>
                <w:szCs w:val="24"/>
              </w:rPr>
              <w:t xml:space="preserve"> </w:t>
            </w:r>
            <w:r>
              <w:rPr>
                <w:rFonts w:ascii="Times New Roman" w:hAnsi="Times New Roman" w:eastAsia="宋体" w:cs="宋体"/>
                <w:sz w:val="24"/>
                <w:szCs w:val="24"/>
              </w:rPr>
              <w:t>+”“互联网+”战略，产生“1+1+1+1&gt;4”的聚合效应。通过举办活动提高平远</w:t>
            </w:r>
            <w:r>
              <w:rPr>
                <w:rFonts w:ascii="Times New Roman" w:hAnsi="Times New Roman" w:eastAsia="宋体" w:cs="宋体"/>
                <w:spacing w:val="-1"/>
                <w:sz w:val="24"/>
                <w:szCs w:val="24"/>
              </w:rPr>
              <w:t>知名度、扩大影响力，助推我县经济和文化旅游体育产业发展。</w:t>
            </w:r>
          </w:p>
        </w:tc>
      </w:tr>
    </w:tbl>
    <w:p>
      <w:pPr>
        <w:widowControl w:val="0"/>
        <w:spacing w:line="520" w:lineRule="exact"/>
        <w:jc w:val="center"/>
        <w:outlineLvl w:val="0"/>
        <w:rPr>
          <w:rFonts w:ascii="Times New Roman" w:hAnsi="Times New Roman" w:eastAsia="方正仿宋简体" w:cs="仿宋"/>
          <w:sz w:val="32"/>
          <w:szCs w:val="32"/>
        </w:rPr>
      </w:pPr>
      <w:bookmarkStart w:id="39" w:name="_bookmark37"/>
      <w:bookmarkEnd w:id="39"/>
      <w:r>
        <w:rPr>
          <w:rFonts w:hint="eastAsia" w:ascii="Times New Roman" w:hAnsi="Times New Roman" w:eastAsia="方正仿宋简体" w:cs="仿宋"/>
          <w:spacing w:val="-5"/>
          <w:sz w:val="32"/>
          <w:szCs w:val="32"/>
          <w14:textOutline w14:w="6540" w14:cap="sq" w14:cmpd="sng" w14:algn="ctr">
            <w14:solidFill>
              <w14:srgbClr w14:val="000000"/>
            </w14:solidFill>
            <w14:prstDash w14:val="solid"/>
            <w14:bevel/>
          </w14:textOutline>
        </w:rPr>
        <w:t>第九章</w:t>
      </w:r>
      <w:r>
        <w:rPr>
          <w:rFonts w:hint="eastAsia" w:ascii="Times New Roman" w:hAnsi="Times New Roman" w:eastAsia="方正仿宋简体" w:cs="仿宋"/>
          <w:spacing w:val="27"/>
          <w:sz w:val="32"/>
          <w:szCs w:val="32"/>
        </w:rPr>
        <w:t xml:space="preserve"> </w:t>
      </w:r>
      <w:r>
        <w:rPr>
          <w:rFonts w:hint="eastAsia" w:ascii="Times New Roman" w:hAnsi="Times New Roman" w:eastAsia="方正仿宋简体" w:cs="仿宋"/>
          <w:spacing w:val="-5"/>
          <w:sz w:val="32"/>
          <w:szCs w:val="32"/>
          <w14:textOutline w14:w="6540" w14:cap="sq" w14:cmpd="sng" w14:algn="ctr">
            <w14:solidFill>
              <w14:srgbClr w14:val="000000"/>
            </w14:solidFill>
            <w14:prstDash w14:val="solid"/>
            <w14:bevel/>
          </w14:textOutline>
        </w:rPr>
        <w:t>健全生态制度体系</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40" w:name="_bookmark38"/>
      <w:bookmarkEnd w:id="40"/>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第一节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完善生态基础保障制度</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严格落实生态职责与督察问题整改。</w:t>
      </w:r>
      <w:r>
        <w:rPr>
          <w:rFonts w:hint="eastAsia" w:ascii="Times New Roman" w:hAnsi="Times New Roman" w:eastAsia="方正仿宋简体" w:cs="仿宋"/>
          <w:spacing w:val="-2"/>
          <w:sz w:val="32"/>
          <w:szCs w:val="32"/>
        </w:rPr>
        <w:t>严格落实《平远县</w:t>
      </w:r>
      <w:r>
        <w:rPr>
          <w:rFonts w:hint="eastAsia" w:ascii="Times New Roman" w:hAnsi="Times New Roman" w:eastAsia="方正仿宋简体" w:cs="仿宋"/>
          <w:spacing w:val="-12"/>
          <w:sz w:val="32"/>
          <w:szCs w:val="32"/>
        </w:rPr>
        <w:t>生态环境保护职责清单》，深入实施生态环境状况报告制度、</w:t>
      </w:r>
      <w:r>
        <w:rPr>
          <w:rFonts w:hint="eastAsia" w:ascii="Times New Roman" w:hAnsi="Times New Roman" w:eastAsia="方正仿宋简体" w:cs="仿宋"/>
          <w:spacing w:val="-2"/>
          <w:sz w:val="32"/>
          <w:szCs w:val="32"/>
        </w:rPr>
        <w:t>环境质量综合排名制度，建立环保排污监管制度，健全环境</w:t>
      </w:r>
      <w:r>
        <w:rPr>
          <w:rFonts w:hint="eastAsia" w:ascii="Times New Roman" w:hAnsi="Times New Roman" w:eastAsia="方正仿宋简体" w:cs="仿宋"/>
          <w:spacing w:val="-8"/>
          <w:sz w:val="32"/>
          <w:szCs w:val="32"/>
        </w:rPr>
        <w:t>污染问题发现机制。压实</w:t>
      </w:r>
      <w:r>
        <w:rPr>
          <w:rFonts w:hint="eastAsia" w:ascii="Times New Roman" w:hAnsi="Times New Roman" w:eastAsia="方正仿宋简体" w:cs="仿宋"/>
          <w:spacing w:val="11"/>
          <w:sz w:val="32"/>
          <w:szCs w:val="32"/>
        </w:rPr>
        <w:t>各镇</w:t>
      </w:r>
      <w:r>
        <w:rPr>
          <w:rFonts w:hint="eastAsia" w:ascii="Times New Roman" w:hAnsi="Times New Roman" w:eastAsia="方正仿宋简体" w:cs="仿宋"/>
          <w:spacing w:val="-8"/>
          <w:sz w:val="32"/>
          <w:szCs w:val="32"/>
        </w:rPr>
        <w:t>属地生态环境保护责</w:t>
      </w:r>
      <w:r>
        <w:rPr>
          <w:rFonts w:hint="eastAsia" w:ascii="Times New Roman" w:hAnsi="Times New Roman" w:eastAsia="方正仿宋简体" w:cs="仿宋"/>
          <w:spacing w:val="-2"/>
          <w:sz w:val="32"/>
          <w:szCs w:val="32"/>
        </w:rPr>
        <w:t>任，推动以暗访督查、随机抽查、交叉检查、有奖举报等方</w:t>
      </w:r>
      <w:r>
        <w:rPr>
          <w:rFonts w:hint="eastAsia" w:ascii="Times New Roman" w:hAnsi="Times New Roman" w:eastAsia="方正仿宋简体" w:cs="仿宋"/>
          <w:spacing w:val="-8"/>
          <w:sz w:val="32"/>
          <w:szCs w:val="32"/>
        </w:rPr>
        <w:t>式及时发现问题。持续深化河（湖）长制、林长制，以县级</w:t>
      </w:r>
      <w:r>
        <w:rPr>
          <w:rFonts w:hint="eastAsia" w:ascii="Times New Roman" w:hAnsi="Times New Roman" w:eastAsia="方正仿宋简体" w:cs="仿宋"/>
          <w:spacing w:val="-15"/>
          <w:sz w:val="32"/>
          <w:szCs w:val="32"/>
        </w:rPr>
        <w:t>河（湖）长、林长示范带动镇、村各级履职尽责，推</w:t>
      </w:r>
      <w:r>
        <w:rPr>
          <w:rFonts w:hint="eastAsia" w:ascii="Times New Roman" w:hAnsi="Times New Roman" w:eastAsia="方正仿宋简体" w:cs="仿宋"/>
          <w:spacing w:val="-2"/>
          <w:sz w:val="32"/>
          <w:szCs w:val="32"/>
        </w:rPr>
        <w:t>动河湖森林保护工作责任明确、落实有力。</w:t>
      </w:r>
    </w:p>
    <w:p>
      <w:pPr>
        <w:widowControl w:val="0"/>
        <w:spacing w:line="520" w:lineRule="exact"/>
        <w:ind w:firstLine="632" w:firstLineChars="200"/>
        <w:jc w:val="both"/>
        <w:rPr>
          <w:rFonts w:ascii="Times New Roman" w:hAnsi="Times New Roman" w:eastAsia="方正仿宋简体" w:cs="仿宋"/>
          <w:spacing w:val="-2"/>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加强生态环境保护监管与责任追究。</w:t>
      </w:r>
      <w:r>
        <w:rPr>
          <w:rFonts w:hint="eastAsia" w:ascii="Times New Roman" w:hAnsi="Times New Roman" w:eastAsia="方正仿宋简体" w:cs="仿宋"/>
          <w:spacing w:val="-2"/>
          <w:sz w:val="32"/>
          <w:szCs w:val="32"/>
        </w:rPr>
        <w:t>持续完善三级网格化生态环境监管体系，强化基层网格化巡查监管。将生态环</w:t>
      </w:r>
      <w:r>
        <w:rPr>
          <w:rFonts w:hint="eastAsia" w:ascii="Times New Roman" w:hAnsi="Times New Roman" w:eastAsia="方正仿宋简体" w:cs="仿宋"/>
          <w:spacing w:val="-7"/>
          <w:sz w:val="32"/>
          <w:szCs w:val="32"/>
        </w:rPr>
        <w:t>境保护目标完成情况纳入各镇各部门高质量发展</w:t>
      </w:r>
      <w:r>
        <w:rPr>
          <w:rFonts w:hint="eastAsia" w:ascii="Times New Roman" w:hAnsi="Times New Roman" w:eastAsia="方正仿宋简体" w:cs="仿宋"/>
          <w:spacing w:val="-2"/>
          <w:sz w:val="32"/>
          <w:szCs w:val="32"/>
        </w:rPr>
        <w:t>综合绩效评价考核体系。差异化设置生态环境保护指标在高</w:t>
      </w:r>
      <w:r>
        <w:rPr>
          <w:rFonts w:hint="eastAsia" w:ascii="Times New Roman" w:hAnsi="Times New Roman" w:eastAsia="方正仿宋简体" w:cs="仿宋"/>
          <w:spacing w:val="25"/>
          <w:sz w:val="32"/>
          <w:szCs w:val="32"/>
        </w:rPr>
        <w:t xml:space="preserve"> </w:t>
      </w:r>
      <w:r>
        <w:rPr>
          <w:rFonts w:hint="eastAsia" w:ascii="Times New Roman" w:hAnsi="Times New Roman" w:eastAsia="方正仿宋简体" w:cs="仿宋"/>
          <w:spacing w:val="-2"/>
          <w:sz w:val="32"/>
          <w:szCs w:val="32"/>
        </w:rPr>
        <w:t>质量发展考核中的权重。加强环境治理责任制度建设，深入实施领导干部自然资源资产离任审计、生态环境损害责任终</w:t>
      </w:r>
      <w:r>
        <w:rPr>
          <w:rFonts w:hint="eastAsia" w:ascii="Times New Roman" w:hAnsi="Times New Roman" w:eastAsia="方正仿宋简体" w:cs="仿宋"/>
          <w:spacing w:val="-8"/>
          <w:sz w:val="32"/>
          <w:szCs w:val="32"/>
        </w:rPr>
        <w:t>身追究制度。构建跨界（与江西寻乌县、福建武平县）流域</w:t>
      </w:r>
      <w:r>
        <w:rPr>
          <w:rFonts w:hint="eastAsia" w:ascii="Times New Roman" w:hAnsi="Times New Roman" w:eastAsia="方正仿宋简体" w:cs="仿宋"/>
          <w:spacing w:val="-2"/>
          <w:sz w:val="32"/>
          <w:szCs w:val="32"/>
        </w:rPr>
        <w:t>联防联控联治机制。健全生态环境保护综合行政执法机关、公安机关、检察机关、审判机关信息共享、案情通报、案件移送制度，强化对生态环境违法犯罪行为的查处侦办，共同打击污染环境违法犯罪。</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41" w:name="_bookmark39"/>
      <w:bookmarkEnd w:id="41"/>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第二节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压实企业环保主体责任</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扎实推进排污许可管理工作。</w:t>
      </w:r>
      <w:r>
        <w:rPr>
          <w:rFonts w:hint="eastAsia" w:ascii="Times New Roman" w:hAnsi="Times New Roman" w:eastAsia="方正仿宋简体" w:cs="仿宋"/>
          <w:spacing w:val="-2"/>
          <w:sz w:val="32"/>
          <w:szCs w:val="32"/>
        </w:rPr>
        <w:t>建立“大环保”“大监管”</w:t>
      </w:r>
      <w:r>
        <w:rPr>
          <w:rFonts w:hint="eastAsia" w:ascii="Times New Roman" w:hAnsi="Times New Roman" w:eastAsia="方正仿宋简体" w:cs="仿宋"/>
          <w:sz w:val="32"/>
          <w:szCs w:val="32"/>
        </w:rPr>
        <w:t>“大治理”格局，通过生态环境保护综合行政执法改革，实现执法职能和资源统筹配置，增强生态环境保护工作的系统性、整体性。推动排污许可与环境执法、环境监测、总量控制、排污权交易、清洁生产等环境管理制度有机衔接。持续</w:t>
      </w:r>
      <w:r>
        <w:rPr>
          <w:rFonts w:hint="eastAsia" w:ascii="Times New Roman" w:hAnsi="Times New Roman" w:eastAsia="方正仿宋简体" w:cs="仿宋"/>
          <w:spacing w:val="2"/>
          <w:sz w:val="32"/>
          <w:szCs w:val="32"/>
        </w:rPr>
        <w:t>加强企业排污许可发证和登记管理，做好排污许可证延续、</w:t>
      </w:r>
      <w:r>
        <w:rPr>
          <w:rFonts w:hint="eastAsia" w:ascii="Times New Roman" w:hAnsi="Times New Roman" w:eastAsia="方正仿宋简体" w:cs="仿宋"/>
          <w:sz w:val="32"/>
          <w:szCs w:val="32"/>
        </w:rPr>
        <w:t>年度核查等工作，督促企业严格落实持证排污各项要求。加强对企业排污行为监督检查，将排污许可证专项检查纳入日常执法监管内容，严厉查处无证排污及不按证排污等违法行</w:t>
      </w:r>
      <w:r>
        <w:rPr>
          <w:rFonts w:hint="eastAsia" w:ascii="Times New Roman" w:hAnsi="Times New Roman" w:eastAsia="方正仿宋简体" w:cs="仿宋"/>
          <w:spacing w:val="-7"/>
          <w:sz w:val="32"/>
          <w:szCs w:val="32"/>
        </w:rPr>
        <w:t>为。开展《排污许可管理条例》等法律法规宣传，增强排污</w:t>
      </w:r>
      <w:r>
        <w:rPr>
          <w:rFonts w:hint="eastAsia" w:ascii="Times New Roman" w:hAnsi="Times New Roman" w:eastAsia="方正仿宋简体" w:cs="仿宋"/>
          <w:sz w:val="32"/>
          <w:szCs w:val="32"/>
        </w:rPr>
        <w:t>单位环保意识，切实推动企业从“要我守法”到“我要守法”</w:t>
      </w:r>
      <w:r>
        <w:rPr>
          <w:rFonts w:hint="eastAsia" w:ascii="Times New Roman" w:hAnsi="Times New Roman" w:eastAsia="方正仿宋简体" w:cs="仿宋"/>
          <w:spacing w:val="4"/>
          <w:sz w:val="32"/>
          <w:szCs w:val="32"/>
        </w:rPr>
        <w:t>转变。</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强化生态环境监测信息公开。</w:t>
      </w:r>
      <w:r>
        <w:rPr>
          <w:rFonts w:hint="eastAsia" w:ascii="Times New Roman" w:hAnsi="Times New Roman" w:eastAsia="方正仿宋简体" w:cs="仿宋"/>
          <w:spacing w:val="-2"/>
          <w:sz w:val="32"/>
          <w:szCs w:val="32"/>
        </w:rPr>
        <w:t>加快生态环境监测网络建</w:t>
      </w:r>
      <w:r>
        <w:rPr>
          <w:rFonts w:hint="eastAsia" w:ascii="Times New Roman" w:hAnsi="Times New Roman" w:eastAsia="方正仿宋简体" w:cs="仿宋"/>
          <w:spacing w:val="-9"/>
          <w:sz w:val="32"/>
          <w:szCs w:val="32"/>
        </w:rPr>
        <w:t>设，完善环境应急救援体系。严格落实环境保护“党政同责、</w:t>
      </w:r>
      <w:r>
        <w:rPr>
          <w:rFonts w:hint="eastAsia" w:ascii="Times New Roman" w:hAnsi="Times New Roman" w:eastAsia="方正仿宋简体" w:cs="仿宋"/>
          <w:spacing w:val="-2"/>
          <w:sz w:val="32"/>
          <w:szCs w:val="32"/>
        </w:rPr>
        <w:t>一岗双责”制度，明确县域内各级党政领导及相关部门的主要负责人是本辖区、本部门职责范围内环境保护工作的第一责任人。创新环境监管模式，推动监管向下延伸，配合推进省以下生态环境机构监测监察执法垂直管理制度实施，明确县级环境监测监察机构的事权划分。严格落实环境信息披露</w:t>
      </w:r>
      <w:r>
        <w:rPr>
          <w:rFonts w:hint="eastAsia" w:ascii="Times New Roman" w:hAnsi="Times New Roman" w:eastAsia="方正仿宋简体" w:cs="仿宋"/>
          <w:spacing w:val="-9"/>
          <w:sz w:val="32"/>
          <w:szCs w:val="32"/>
        </w:rPr>
        <w:t>制度，监督重点排污单位全面、及时、准确地披露环境信息。</w:t>
      </w:r>
      <w:r>
        <w:rPr>
          <w:rFonts w:hint="eastAsia" w:ascii="Times New Roman" w:hAnsi="Times New Roman" w:eastAsia="方正仿宋简体" w:cs="仿宋"/>
          <w:spacing w:val="-2"/>
          <w:sz w:val="32"/>
          <w:szCs w:val="32"/>
        </w:rPr>
        <w:t>完善环境治理信息公开渠道建设，鼓励企业主动公开资源消耗总量、排放污染物种类、数量、浓度和去向、环保设施的建设和运行情况等环境信息。探索建立企业碳排放信息公开</w:t>
      </w:r>
      <w:r>
        <w:rPr>
          <w:rFonts w:hint="eastAsia" w:ascii="Times New Roman" w:hAnsi="Times New Roman" w:eastAsia="方正仿宋简体" w:cs="仿宋"/>
          <w:spacing w:val="-7"/>
          <w:sz w:val="32"/>
          <w:szCs w:val="32"/>
        </w:rPr>
        <w:t>制度。</w:t>
      </w:r>
    </w:p>
    <w:p>
      <w:pPr>
        <w:widowControl w:val="0"/>
        <w:spacing w:line="520" w:lineRule="exact"/>
        <w:ind w:firstLine="624" w:firstLineChars="200"/>
        <w:jc w:val="both"/>
        <w:outlineLvl w:val="1"/>
        <w:rPr>
          <w:rFonts w:ascii="Times New Roman" w:hAnsi="Times New Roman" w:eastAsia="方正仿宋简体" w:cs="仿宋"/>
          <w:sz w:val="32"/>
          <w:szCs w:val="32"/>
        </w:rPr>
      </w:pPr>
      <w:bookmarkStart w:id="42" w:name="_bookmark40"/>
      <w:bookmarkEnd w:id="42"/>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第三节</w:t>
      </w:r>
      <w:r>
        <w:rPr>
          <w:rFonts w:hint="eastAsia" w:ascii="Times New Roman" w:hAnsi="Times New Roman" w:eastAsia="方正仿宋简体" w:cs="仿宋"/>
          <w:spacing w:val="31"/>
          <w:sz w:val="32"/>
          <w:szCs w:val="32"/>
        </w:rPr>
        <w:t xml:space="preserve"> </w:t>
      </w:r>
      <w:r>
        <w:rPr>
          <w:rFonts w:hint="eastAsia" w:ascii="Times New Roman" w:hAnsi="Times New Roman" w:eastAsia="方正仿宋简体" w:cs="仿宋"/>
          <w:spacing w:val="-4"/>
          <w:sz w:val="32"/>
          <w:szCs w:val="32"/>
          <w14:textOutline w14:w="5791" w14:cap="sq" w14:cmpd="sng" w14:algn="ctr">
            <w14:solidFill>
              <w14:srgbClr w14:val="000000"/>
            </w14:solidFill>
            <w14:prstDash w14:val="solid"/>
            <w14:bevel/>
          </w14:textOutline>
        </w:rPr>
        <w:t>提升生态环境监管水平</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14:textOutline w14:w="5791" w14:cap="sq" w14:cmpd="sng" w14:algn="ctr">
            <w14:solidFill>
              <w14:srgbClr w14:val="000000"/>
            </w14:solidFill>
            <w14:prstDash w14:val="solid"/>
            <w14:bevel/>
          </w14:textOutline>
        </w:rPr>
        <w:t>持续深化“放管服”改革。</w:t>
      </w:r>
      <w:r>
        <w:rPr>
          <w:rFonts w:hint="eastAsia" w:ascii="Times New Roman" w:hAnsi="Times New Roman" w:eastAsia="方正仿宋简体" w:cs="仿宋"/>
          <w:spacing w:val="-2"/>
          <w:sz w:val="32"/>
          <w:szCs w:val="32"/>
        </w:rPr>
        <w:t>全面落实环境治理领域“最多跑一次”要求，推进环评审批和监督执法“两个正面清单”规范化实施，加强事中事后监管。总结审批制度改革试点经验，逐步拓宽环评改革试点区域，对生态环境影响小、风险可控的建设项目试</w:t>
      </w:r>
      <w:r>
        <w:rPr>
          <w:rFonts w:hint="eastAsia" w:ascii="Times New Roman" w:hAnsi="Times New Roman" w:eastAsia="方正仿宋简体" w:cs="仿宋"/>
          <w:spacing w:val="-2"/>
          <w:sz w:val="32"/>
          <w:szCs w:val="32"/>
          <w:lang w:val="en-US" w:eastAsia="zh-CN"/>
        </w:rPr>
        <w:t>点</w:t>
      </w:r>
      <w:r>
        <w:rPr>
          <w:rFonts w:hint="eastAsia" w:ascii="Times New Roman" w:hAnsi="Times New Roman" w:eastAsia="方正仿宋简体" w:cs="仿宋"/>
          <w:spacing w:val="-2"/>
          <w:sz w:val="32"/>
          <w:szCs w:val="32"/>
        </w:rPr>
        <w:t>推行环评豁免、告知承诺制等。完善政府</w:t>
      </w:r>
      <w:r>
        <w:rPr>
          <w:rFonts w:hint="eastAsia" w:ascii="Times New Roman" w:hAnsi="Times New Roman" w:eastAsia="方正仿宋简体" w:cs="仿宋"/>
          <w:spacing w:val="11"/>
          <w:sz w:val="32"/>
          <w:szCs w:val="32"/>
        </w:rPr>
        <w:t>权责清单动态管理，大幅减少微观管理事项和具体审批事</w:t>
      </w:r>
      <w:r>
        <w:rPr>
          <w:rFonts w:hint="eastAsia" w:ascii="Times New Roman" w:hAnsi="Times New Roman" w:eastAsia="方正仿宋简体" w:cs="仿宋"/>
          <w:sz w:val="32"/>
          <w:szCs w:val="32"/>
        </w:rPr>
        <w:t>项，持续推进向乡镇放权。深化政务服务“马上办”改革，</w:t>
      </w:r>
      <w:r>
        <w:rPr>
          <w:rFonts w:hint="eastAsia" w:ascii="Times New Roman" w:hAnsi="Times New Roman" w:eastAsia="方正仿宋简体" w:cs="仿宋"/>
          <w:spacing w:val="-1"/>
          <w:sz w:val="32"/>
          <w:szCs w:val="32"/>
        </w:rPr>
        <w:t>推进政务服务标准化、规范化、便利化，深化政务公开。</w:t>
      </w:r>
    </w:p>
    <w:p>
      <w:pPr>
        <w:widowControl w:val="0"/>
        <w:spacing w:line="520" w:lineRule="exact"/>
        <w:ind w:firstLine="628"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3"/>
          <w:sz w:val="32"/>
          <w:szCs w:val="32"/>
          <w14:textOutline w14:w="5791" w14:cap="sq" w14:cmpd="sng" w14:algn="ctr">
            <w14:solidFill>
              <w14:srgbClr w14:val="000000"/>
            </w14:solidFill>
            <w14:prstDash w14:val="solid"/>
            <w14:bevel/>
          </w14:textOutline>
        </w:rPr>
        <w:t>生态环境保护优先制度。</w:t>
      </w:r>
      <w:r>
        <w:rPr>
          <w:rFonts w:hint="eastAsia" w:ascii="Times New Roman" w:hAnsi="Times New Roman" w:eastAsia="方正仿宋简体" w:cs="仿宋"/>
          <w:spacing w:val="-3"/>
          <w:sz w:val="32"/>
          <w:szCs w:val="32"/>
        </w:rPr>
        <w:t>开展绿色发展整合评估。加强</w:t>
      </w:r>
      <w:r>
        <w:rPr>
          <w:rFonts w:hint="eastAsia" w:ascii="Times New Roman" w:hAnsi="Times New Roman" w:eastAsia="方正仿宋简体" w:cs="仿宋"/>
          <w:spacing w:val="-2"/>
          <w:sz w:val="32"/>
          <w:szCs w:val="32"/>
        </w:rPr>
        <w:t>森林碳汇工程建设，引导和支持企业参与碳排放权交易。健全应急预警联动机制。充实环境应急专家队伍，开展地方环境应急救援处置社会化试点。建立科学的生态保护和建设业绩评价体系，强化全民生态监管协同，在消费领域出台推动绿色消费的激励制度，重点培育新能源、节能环保、循环经济、节能服务等产业。推行资源消耗标识和节能、节水、低碳产品认证制度，加快淘汰落后产能机制。</w:t>
      </w:r>
    </w:p>
    <w:p>
      <w:pPr>
        <w:widowControl w:val="0"/>
        <w:spacing w:line="93" w:lineRule="exact"/>
        <w:rPr>
          <w:rFonts w:ascii="Times New Roman" w:hAnsi="Times New Roman"/>
        </w:rPr>
      </w:pPr>
    </w:p>
    <w:tbl>
      <w:tblPr>
        <w:tblStyle w:val="8"/>
        <w:tblW w:w="8526"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526"/>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943" w:hRule="atLeast"/>
        </w:trPr>
        <w:tc>
          <w:tcPr>
            <w:tcW w:w="8526" w:type="dxa"/>
          </w:tcPr>
          <w:p>
            <w:pPr>
              <w:widowControl w:val="0"/>
              <w:spacing w:line="243" w:lineRule="auto"/>
              <w:rPr>
                <w:rFonts w:ascii="Times New Roman" w:hAnsi="Times New Roman"/>
              </w:rPr>
            </w:pPr>
          </w:p>
          <w:p>
            <w:pPr>
              <w:widowControl w:val="0"/>
              <w:spacing w:before="78" w:line="184" w:lineRule="auto"/>
              <w:ind w:firstLine="2372"/>
              <w:rPr>
                <w:rFonts w:ascii="Times New Roman" w:hAnsi="Times New Roman" w:eastAsia="宋体" w:cs="宋体"/>
                <w:sz w:val="24"/>
                <w:szCs w:val="24"/>
              </w:rPr>
            </w:pPr>
            <w:r>
              <w:rPr>
                <w:rFonts w:ascii="Times New Roman" w:hAnsi="Times New Roman" w:eastAsia="宋体" w:cs="宋体"/>
                <w:spacing w:val="-12"/>
                <w:sz w:val="24"/>
                <w:szCs w:val="24"/>
                <w14:textOutline w14:w="4356" w14:cap="sq" w14:cmpd="sng" w14:algn="ctr">
                  <w14:solidFill>
                    <w14:srgbClr w14:val="000000"/>
                  </w14:solidFill>
                  <w14:prstDash w14:val="solid"/>
                  <w14:bevel/>
                </w14:textOutline>
              </w:rPr>
              <w:t>专栏</w:t>
            </w:r>
            <w:r>
              <w:rPr>
                <w:rFonts w:ascii="Times New Roman" w:hAnsi="Times New Roman" w:eastAsia="宋体" w:cs="宋体"/>
                <w:spacing w:val="-40"/>
                <w:sz w:val="24"/>
                <w:szCs w:val="24"/>
              </w:rPr>
              <w:t xml:space="preserve"> </w:t>
            </w:r>
            <w:r>
              <w:rPr>
                <w:rFonts w:ascii="Times New Roman" w:hAnsi="Times New Roman" w:eastAsia="宋体" w:cs="宋体"/>
                <w:spacing w:val="-12"/>
                <w:sz w:val="24"/>
                <w:szCs w:val="24"/>
                <w14:textOutline w14:w="4356" w14:cap="sq" w14:cmpd="sng" w14:algn="ctr">
                  <w14:solidFill>
                    <w14:srgbClr w14:val="000000"/>
                  </w14:solidFill>
                  <w14:prstDash w14:val="solid"/>
                  <w14:bevel/>
                </w14:textOutline>
              </w:rPr>
              <w:t>6：</w:t>
            </w:r>
            <w:r>
              <w:rPr>
                <w:rFonts w:ascii="Times New Roman" w:hAnsi="Times New Roman" w:eastAsia="宋体" w:cs="宋体"/>
                <w:spacing w:val="56"/>
                <w:sz w:val="24"/>
                <w:szCs w:val="24"/>
              </w:rPr>
              <w:t xml:space="preserve"> </w:t>
            </w:r>
            <w:r>
              <w:rPr>
                <w:rFonts w:ascii="Times New Roman" w:hAnsi="Times New Roman" w:eastAsia="宋体" w:cs="宋体"/>
                <w:spacing w:val="-12"/>
                <w:sz w:val="24"/>
                <w:szCs w:val="24"/>
                <w14:textOutline w14:w="4356" w14:cap="sq" w14:cmpd="sng" w14:algn="ctr">
                  <w14:solidFill>
                    <w14:srgbClr w14:val="000000"/>
                  </w14:solidFill>
                  <w14:prstDash w14:val="solid"/>
                  <w14:bevel/>
                </w14:textOutline>
              </w:rPr>
              <w:t>完善生态文明制度重点工作</w:t>
            </w:r>
          </w:p>
        </w:tc>
      </w:tr>
    </w:tbl>
    <w:p>
      <w:pPr>
        <w:widowControl w:val="0"/>
        <w:spacing w:line="91" w:lineRule="auto"/>
        <w:rPr>
          <w:rFonts w:ascii="Times New Roman" w:hAnsi="Times New Roman"/>
          <w:sz w:val="2"/>
        </w:rPr>
      </w:pPr>
    </w:p>
    <w:tbl>
      <w:tblPr>
        <w:tblStyle w:val="8"/>
        <w:tblW w:w="8526"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526"/>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3705" w:hRule="atLeast"/>
        </w:trPr>
        <w:tc>
          <w:tcPr>
            <w:tcW w:w="8526" w:type="dxa"/>
          </w:tcPr>
          <w:p>
            <w:pPr>
              <w:widowControl w:val="0"/>
              <w:spacing w:before="124" w:line="340" w:lineRule="auto"/>
              <w:ind w:left="116" w:right="20" w:firstLine="18"/>
              <w:jc w:val="both"/>
              <w:rPr>
                <w:rFonts w:ascii="Times New Roman" w:hAnsi="Times New Roman" w:eastAsia="宋体" w:cs="宋体"/>
                <w:sz w:val="24"/>
                <w:szCs w:val="24"/>
              </w:rPr>
            </w:pPr>
            <w:r>
              <w:rPr>
                <w:rFonts w:ascii="Times New Roman" w:hAnsi="Times New Roman" w:eastAsia="宋体" w:cs="宋体"/>
                <w:spacing w:val="-4"/>
                <w:sz w:val="24"/>
                <w:szCs w:val="24"/>
                <w14:textOutline w14:w="4356" w14:cap="sq" w14:cmpd="sng" w14:algn="ctr">
                  <w14:solidFill>
                    <w14:srgbClr w14:val="000000"/>
                  </w14:solidFill>
                  <w14:prstDash w14:val="solid"/>
                  <w14:bevel/>
                </w14:textOutline>
              </w:rPr>
              <w:t>1.构建现代环境治理体系。</w:t>
            </w:r>
            <w:r>
              <w:rPr>
                <w:rFonts w:ascii="Times New Roman" w:hAnsi="Times New Roman" w:eastAsia="宋体" w:cs="宋体"/>
                <w:spacing w:val="-4"/>
                <w:sz w:val="24"/>
                <w:szCs w:val="24"/>
              </w:rPr>
              <w:t>加快推进环境治理体系和治理能力现代化，健全环境</w:t>
            </w:r>
            <w:r>
              <w:rPr>
                <w:rFonts w:ascii="Times New Roman" w:hAnsi="Times New Roman" w:eastAsia="宋体" w:cs="宋体"/>
                <w:spacing w:val="23"/>
                <w:sz w:val="24"/>
                <w:szCs w:val="24"/>
              </w:rPr>
              <w:t xml:space="preserve"> </w:t>
            </w:r>
            <w:r>
              <w:rPr>
                <w:rFonts w:ascii="Times New Roman" w:hAnsi="Times New Roman" w:eastAsia="宋体" w:cs="宋体"/>
                <w:spacing w:val="-12"/>
                <w:sz w:val="24"/>
                <w:szCs w:val="24"/>
              </w:rPr>
              <w:t>治理领导责任体系；健全环境治理企业责任体系；健全环境治理全民行动体系；</w:t>
            </w:r>
            <w:r>
              <w:rPr>
                <w:rFonts w:ascii="Times New Roman" w:hAnsi="Times New Roman" w:eastAsia="宋体" w:cs="宋体"/>
                <w:spacing w:val="-16"/>
                <w:sz w:val="24"/>
                <w:szCs w:val="24"/>
              </w:rPr>
              <w:t>健全环境治理监管体系；健全环境治理市场体系；健全环境治理信用体系；健全</w:t>
            </w:r>
            <w:r>
              <w:rPr>
                <w:rFonts w:ascii="Times New Roman" w:hAnsi="Times New Roman" w:eastAsia="宋体" w:cs="宋体"/>
                <w:spacing w:val="1"/>
                <w:sz w:val="24"/>
                <w:szCs w:val="24"/>
              </w:rPr>
              <w:t>环境治理法规政策体系等七大体系。</w:t>
            </w:r>
            <w:r>
              <w:rPr>
                <w:rFonts w:ascii="Times New Roman" w:hAnsi="Times New Roman" w:eastAsia="宋体" w:cs="宋体"/>
                <w:spacing w:val="-7"/>
                <w:sz w:val="24"/>
                <w:szCs w:val="24"/>
                <w14:textOutline w14:w="4356" w14:cap="sq" w14:cmpd="sng" w14:algn="ctr">
                  <w14:solidFill>
                    <w14:srgbClr w14:val="000000"/>
                  </w14:solidFill>
                  <w14:prstDash w14:val="solid"/>
                  <w14:bevel/>
                </w14:textOutline>
              </w:rPr>
              <w:t>2.构建资源产权制度。</w:t>
            </w:r>
            <w:r>
              <w:rPr>
                <w:rFonts w:ascii="Times New Roman" w:hAnsi="Times New Roman" w:eastAsia="宋体" w:cs="宋体"/>
                <w:spacing w:val="-7"/>
                <w:sz w:val="24"/>
                <w:szCs w:val="24"/>
              </w:rPr>
              <w:t>建立权责明确的自然资源产权体系；构建自然资源资产核</w:t>
            </w:r>
            <w:r>
              <w:rPr>
                <w:rFonts w:ascii="Times New Roman" w:hAnsi="Times New Roman" w:eastAsia="宋体" w:cs="宋体"/>
                <w:sz w:val="24"/>
                <w:szCs w:val="24"/>
              </w:rPr>
              <w:t xml:space="preserve"> </w:t>
            </w:r>
            <w:r>
              <w:rPr>
                <w:rFonts w:ascii="Times New Roman" w:hAnsi="Times New Roman" w:eastAsia="宋体" w:cs="宋体"/>
                <w:spacing w:val="-6"/>
                <w:sz w:val="24"/>
                <w:szCs w:val="24"/>
              </w:rPr>
              <w:t>算体系和负债表体系；构建自然资源开发使用成本评估机制。</w:t>
            </w:r>
            <w:r>
              <w:rPr>
                <w:rFonts w:ascii="Times New Roman" w:hAnsi="Times New Roman" w:eastAsia="宋体" w:cs="宋体"/>
                <w:spacing w:val="-9"/>
                <w:sz w:val="24"/>
                <w:szCs w:val="24"/>
                <w14:textOutline w14:w="4356" w14:cap="sq" w14:cmpd="sng" w14:algn="ctr">
                  <w14:solidFill>
                    <w14:srgbClr w14:val="000000"/>
                  </w14:solidFill>
                  <w14:prstDash w14:val="solid"/>
                  <w14:bevel/>
                </w14:textOutline>
              </w:rPr>
              <w:t>3.推进有价评估制度。</w:t>
            </w:r>
            <w:r>
              <w:rPr>
                <w:rFonts w:ascii="Times New Roman" w:hAnsi="Times New Roman" w:eastAsia="宋体" w:cs="宋体"/>
                <w:spacing w:val="-9"/>
                <w:sz w:val="24"/>
                <w:szCs w:val="24"/>
              </w:rPr>
              <w:t>构建绿色发展整合评估制度；建立自然资源资产评估制度。</w:t>
            </w:r>
            <w:r>
              <w:rPr>
                <w:rFonts w:ascii="Times New Roman" w:hAnsi="Times New Roman" w:eastAsia="宋体" w:cs="宋体"/>
                <w:spacing w:val="-11"/>
                <w:sz w:val="24"/>
                <w:szCs w:val="24"/>
                <w14:textOutline w14:w="4356" w14:cap="sq" w14:cmpd="sng" w14:algn="ctr">
                  <w14:solidFill>
                    <w14:srgbClr w14:val="000000"/>
                  </w14:solidFill>
                  <w14:prstDash w14:val="solid"/>
                  <w14:bevel/>
                </w14:textOutline>
              </w:rPr>
              <w:t>4.完善生态管理制度。</w:t>
            </w:r>
            <w:r>
              <w:rPr>
                <w:rFonts w:ascii="Times New Roman" w:hAnsi="Times New Roman" w:eastAsia="宋体" w:cs="宋体"/>
                <w:spacing w:val="-11"/>
                <w:sz w:val="24"/>
                <w:szCs w:val="24"/>
              </w:rPr>
              <w:t>建立红线管控制度；建立排污监管制度；建立环保监管体</w:t>
            </w:r>
            <w:r>
              <w:rPr>
                <w:rFonts w:ascii="Times New Roman" w:hAnsi="Times New Roman" w:eastAsia="宋体" w:cs="宋体"/>
                <w:sz w:val="24"/>
                <w:szCs w:val="24"/>
              </w:rPr>
              <w:t xml:space="preserve"> </w:t>
            </w:r>
            <w:r>
              <w:rPr>
                <w:rFonts w:ascii="Times New Roman" w:hAnsi="Times New Roman" w:eastAsia="宋体" w:cs="宋体"/>
                <w:spacing w:val="-19"/>
                <w:sz w:val="24"/>
                <w:szCs w:val="24"/>
              </w:rPr>
              <w:t>制；</w:t>
            </w:r>
            <w:r>
              <w:rPr>
                <w:rFonts w:ascii="Times New Roman" w:hAnsi="Times New Roman" w:eastAsia="宋体" w:cs="宋体"/>
                <w:spacing w:val="72"/>
                <w:sz w:val="24"/>
                <w:szCs w:val="24"/>
              </w:rPr>
              <w:t xml:space="preserve"> </w:t>
            </w:r>
            <w:r>
              <w:rPr>
                <w:rFonts w:ascii="Times New Roman" w:hAnsi="Times New Roman" w:eastAsia="宋体" w:cs="宋体"/>
                <w:spacing w:val="-19"/>
                <w:sz w:val="24"/>
                <w:szCs w:val="24"/>
              </w:rPr>
              <w:t>健全预警联动机制；</w:t>
            </w:r>
            <w:r>
              <w:rPr>
                <w:rFonts w:ascii="Times New Roman" w:hAnsi="Times New Roman" w:eastAsia="宋体" w:cs="宋体"/>
                <w:spacing w:val="59"/>
                <w:sz w:val="24"/>
                <w:szCs w:val="24"/>
              </w:rPr>
              <w:t xml:space="preserve"> </w:t>
            </w:r>
            <w:r>
              <w:rPr>
                <w:rFonts w:ascii="Times New Roman" w:hAnsi="Times New Roman" w:eastAsia="宋体" w:cs="宋体"/>
                <w:spacing w:val="-19"/>
                <w:sz w:val="24"/>
                <w:szCs w:val="24"/>
              </w:rPr>
              <w:t>建立发展激励机制。</w:t>
            </w:r>
          </w:p>
        </w:tc>
      </w:tr>
    </w:tbl>
    <w:p>
      <w:pPr>
        <w:widowControl w:val="0"/>
        <w:spacing w:line="520" w:lineRule="exact"/>
        <w:jc w:val="center"/>
        <w:outlineLvl w:val="0"/>
        <w:rPr>
          <w:rFonts w:ascii="Times New Roman" w:hAnsi="Times New Roman" w:eastAsia="方正黑体简体" w:cs="仿宋"/>
          <w:sz w:val="32"/>
          <w:szCs w:val="32"/>
        </w:rPr>
      </w:pPr>
      <w:bookmarkStart w:id="43" w:name="_bookmark41"/>
      <w:bookmarkEnd w:id="43"/>
      <w:r>
        <w:rPr>
          <w:rFonts w:hint="eastAsia" w:ascii="Times New Roman" w:hAnsi="Times New Roman" w:eastAsia="方正黑体简体" w:cs="仿宋"/>
          <w:spacing w:val="-7"/>
          <w:sz w:val="32"/>
          <w:szCs w:val="32"/>
          <w14:textOutline w14:w="6540" w14:cap="sq" w14:cmpd="sng" w14:algn="ctr">
            <w14:solidFill>
              <w14:srgbClr w14:val="000000"/>
            </w14:solidFill>
            <w14:prstDash w14:val="solid"/>
            <w14:bevel/>
          </w14:textOutline>
        </w:rPr>
        <w:t>第十章</w:t>
      </w:r>
      <w:r>
        <w:rPr>
          <w:rFonts w:hint="eastAsia" w:ascii="Times New Roman" w:hAnsi="Times New Roman" w:eastAsia="方正黑体简体" w:cs="仿宋"/>
          <w:spacing w:val="52"/>
          <w:sz w:val="32"/>
          <w:szCs w:val="32"/>
        </w:rPr>
        <w:t xml:space="preserve"> </w:t>
      </w:r>
      <w:r>
        <w:rPr>
          <w:rFonts w:hint="eastAsia" w:ascii="Times New Roman" w:hAnsi="Times New Roman" w:eastAsia="方正黑体简体" w:cs="仿宋"/>
          <w:spacing w:val="-7"/>
          <w:sz w:val="32"/>
          <w:szCs w:val="32"/>
          <w14:textOutline w14:w="6540" w14:cap="sq" w14:cmpd="sng" w14:algn="ctr">
            <w14:solidFill>
              <w14:srgbClr w14:val="000000"/>
            </w14:solidFill>
            <w14:prstDash w14:val="solid"/>
            <w14:bevel/>
          </w14:textOutline>
        </w:rPr>
        <w:t>生态文明保障措施</w:t>
      </w:r>
    </w:p>
    <w:p>
      <w:pPr>
        <w:widowControl w:val="0"/>
        <w:spacing w:line="520" w:lineRule="exact"/>
        <w:ind w:firstLine="616" w:firstLineChars="200"/>
        <w:jc w:val="both"/>
        <w:outlineLvl w:val="1"/>
        <w:rPr>
          <w:rFonts w:ascii="Times New Roman" w:hAnsi="Times New Roman" w:eastAsia="方正仿宋简体" w:cs="仿宋"/>
          <w:sz w:val="32"/>
          <w:szCs w:val="32"/>
        </w:rPr>
      </w:pPr>
      <w:bookmarkStart w:id="44" w:name="_bookmark42"/>
      <w:bookmarkEnd w:id="44"/>
      <w:r>
        <w:rPr>
          <w:rFonts w:hint="eastAsia" w:ascii="Times New Roman" w:hAnsi="Times New Roman" w:eastAsia="方正仿宋简体" w:cs="仿宋"/>
          <w:spacing w:val="-6"/>
          <w:sz w:val="32"/>
          <w:szCs w:val="32"/>
          <w14:textOutline w14:w="5791" w14:cap="sq" w14:cmpd="sng" w14:algn="ctr">
            <w14:solidFill>
              <w14:srgbClr w14:val="000000"/>
            </w14:solidFill>
            <w14:prstDash w14:val="solid"/>
            <w14:bevel/>
          </w14:textOutline>
        </w:rPr>
        <w:t>第一节</w:t>
      </w:r>
      <w:r>
        <w:rPr>
          <w:rFonts w:hint="eastAsia" w:ascii="Times New Roman" w:hAnsi="Times New Roman" w:eastAsia="方正仿宋简体" w:cs="仿宋"/>
          <w:spacing w:val="26"/>
          <w:sz w:val="32"/>
          <w:szCs w:val="32"/>
        </w:rPr>
        <w:t xml:space="preserve"> </w:t>
      </w:r>
      <w:r>
        <w:rPr>
          <w:rFonts w:hint="eastAsia" w:ascii="Times New Roman" w:hAnsi="Times New Roman" w:eastAsia="方正仿宋简体" w:cs="仿宋"/>
          <w:spacing w:val="-6"/>
          <w:sz w:val="32"/>
          <w:szCs w:val="32"/>
          <w14:textOutline w14:w="5791" w14:cap="sq" w14:cmpd="sng" w14:algn="ctr">
            <w14:solidFill>
              <w14:srgbClr w14:val="000000"/>
            </w14:solidFill>
            <w14:prstDash w14:val="solid"/>
            <w14:bevel/>
          </w14:textOutline>
        </w:rPr>
        <w:t>加强组织领导</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rPr>
        <w:t>加强对生态环境保护工作的组织领导，建立各部门推进本规划落实的分工协作机制，压实生态环境保护工作职责清单，各镇各单位要把“十四五”生态环境保护工作纳入重要议事日程，确保规划顺利实施。各相关部门要根据本规划确定的目标任务，结合部门工作实际，进一步细化分工任务，在制定年度工作计划时做好与规划任务的衔接，负责研究解决生态文明建设中的重大问题，就生态</w:t>
      </w:r>
      <w:r>
        <w:rPr>
          <w:rFonts w:hint="eastAsia" w:ascii="Times New Roman" w:hAnsi="Times New Roman" w:eastAsia="方正仿宋简体" w:cs="仿宋"/>
          <w:spacing w:val="11"/>
          <w:sz w:val="32"/>
          <w:szCs w:val="32"/>
        </w:rPr>
        <w:t>文明实施的具体工作进行综合协调和监督，形成完整的组</w:t>
      </w:r>
      <w:r>
        <w:rPr>
          <w:rFonts w:hint="eastAsia" w:ascii="Times New Roman" w:hAnsi="Times New Roman" w:eastAsia="方正仿宋简体" w:cs="仿宋"/>
          <w:spacing w:val="-10"/>
          <w:sz w:val="32"/>
          <w:szCs w:val="32"/>
        </w:rPr>
        <w:t>织、领导、指挥网络。横向部门间加强协作，做到各司其职，形成合力；纵向政府间加强上下沟通，做到政通令行，整体</w:t>
      </w:r>
      <w:r>
        <w:rPr>
          <w:rFonts w:hint="eastAsia" w:ascii="Times New Roman" w:hAnsi="Times New Roman" w:eastAsia="方正仿宋简体" w:cs="仿宋"/>
          <w:spacing w:val="-3"/>
          <w:sz w:val="32"/>
          <w:szCs w:val="32"/>
        </w:rPr>
        <w:t>推进生态文明建设。</w:t>
      </w:r>
    </w:p>
    <w:p>
      <w:pPr>
        <w:widowControl w:val="0"/>
        <w:spacing w:line="520" w:lineRule="exact"/>
        <w:ind w:firstLine="612" w:firstLineChars="200"/>
        <w:jc w:val="both"/>
        <w:outlineLvl w:val="1"/>
        <w:rPr>
          <w:rFonts w:ascii="Times New Roman" w:hAnsi="Times New Roman" w:eastAsia="方正仿宋简体" w:cs="仿宋"/>
          <w:sz w:val="32"/>
          <w:szCs w:val="32"/>
        </w:rPr>
      </w:pPr>
      <w:bookmarkStart w:id="45" w:name="_bookmark43"/>
      <w:bookmarkEnd w:id="45"/>
      <w:r>
        <w:rPr>
          <w:rFonts w:hint="eastAsia" w:ascii="Times New Roman" w:hAnsi="Times New Roman" w:eastAsia="方正仿宋简体" w:cs="仿宋"/>
          <w:spacing w:val="-7"/>
          <w:sz w:val="32"/>
          <w:szCs w:val="32"/>
          <w14:textOutline w14:w="5791" w14:cap="sq" w14:cmpd="sng" w14:algn="ctr">
            <w14:solidFill>
              <w14:srgbClr w14:val="000000"/>
            </w14:solidFill>
            <w14:prstDash w14:val="solid"/>
            <w14:bevel/>
          </w14:textOutline>
        </w:rPr>
        <w:t>第二节</w:t>
      </w:r>
      <w:r>
        <w:rPr>
          <w:rFonts w:hint="eastAsia" w:ascii="Times New Roman" w:hAnsi="Times New Roman" w:eastAsia="方正仿宋简体" w:cs="仿宋"/>
          <w:spacing w:val="35"/>
          <w:sz w:val="32"/>
          <w:szCs w:val="32"/>
        </w:rPr>
        <w:t xml:space="preserve"> </w:t>
      </w:r>
      <w:r>
        <w:rPr>
          <w:rFonts w:hint="eastAsia" w:ascii="Times New Roman" w:hAnsi="Times New Roman" w:eastAsia="方正仿宋简体" w:cs="仿宋"/>
          <w:spacing w:val="-7"/>
          <w:sz w:val="32"/>
          <w:szCs w:val="32"/>
          <w14:textOutline w14:w="5791" w14:cap="sq" w14:cmpd="sng" w14:algn="ctr">
            <w14:solidFill>
              <w14:srgbClr w14:val="000000"/>
            </w14:solidFill>
            <w14:prstDash w14:val="solid"/>
            <w14:bevel/>
          </w14:textOutline>
        </w:rPr>
        <w:t>强化项目支撑</w:t>
      </w:r>
    </w:p>
    <w:p>
      <w:pPr>
        <w:widowControl w:val="0"/>
        <w:spacing w:line="520" w:lineRule="exact"/>
        <w:ind w:firstLine="588" w:firstLineChars="200"/>
        <w:jc w:val="both"/>
        <w:rPr>
          <w:rFonts w:ascii="Times New Roman" w:hAnsi="Times New Roman" w:eastAsia="方正仿宋简体"/>
          <w:sz w:val="32"/>
          <w:szCs w:val="32"/>
        </w:rPr>
      </w:pPr>
      <w:r>
        <w:rPr>
          <w:rFonts w:hint="eastAsia" w:ascii="Times New Roman" w:hAnsi="Times New Roman" w:eastAsia="方正仿宋简体" w:cs="仿宋"/>
          <w:spacing w:val="-13"/>
          <w:sz w:val="32"/>
          <w:szCs w:val="32"/>
        </w:rPr>
        <w:t>围绕规划确定的重大领域、重点区域和政策导向，精心组织、</w:t>
      </w:r>
      <w:r>
        <w:rPr>
          <w:rFonts w:hint="eastAsia" w:ascii="Times New Roman" w:hAnsi="Times New Roman" w:eastAsia="方正仿宋简体" w:cs="仿宋"/>
          <w:spacing w:val="-4"/>
          <w:sz w:val="32"/>
          <w:szCs w:val="32"/>
        </w:rPr>
        <w:t>集中力量实施一批重大项目。为落实各项任务措施，瞄准解决突出生态环境问题，组织实施好大气污染防治、水污染防治、生态环境基础能力提升。加强重大项目储备，扎实做好项目前期准备工作，有序推进项目建设，形成“储备一批、开工一批、建设一</w:t>
      </w:r>
      <w:r>
        <w:rPr>
          <w:rFonts w:hint="eastAsia" w:ascii="Times New Roman" w:hAnsi="Times New Roman" w:eastAsia="方正仿宋简体" w:cs="仿宋"/>
          <w:spacing w:val="-11"/>
          <w:sz w:val="32"/>
          <w:szCs w:val="32"/>
        </w:rPr>
        <w:t>批、竣工一批”的良性循环。优先保障重大项目需求，建立资金、</w:t>
      </w:r>
      <w:r>
        <w:rPr>
          <w:rFonts w:hint="eastAsia" w:ascii="Times New Roman" w:hAnsi="Times New Roman" w:eastAsia="方正仿宋简体" w:cs="仿宋"/>
          <w:spacing w:val="7"/>
          <w:sz w:val="32"/>
          <w:szCs w:val="32"/>
        </w:rPr>
        <w:t>土地等要素随项目走的工作机制，以重点项目落地作为资金安</w:t>
      </w:r>
      <w:r>
        <w:rPr>
          <w:rFonts w:hint="eastAsia" w:ascii="Times New Roman" w:hAnsi="Times New Roman" w:eastAsia="方正仿宋简体" w:cs="仿宋"/>
          <w:spacing w:val="-2"/>
          <w:sz w:val="32"/>
          <w:szCs w:val="32"/>
        </w:rPr>
        <w:t>排、用地指标、能耗指标配置依据。</w:t>
      </w:r>
      <w:bookmarkStart w:id="46" w:name="_bookmark44"/>
      <w:bookmarkEnd w:id="46"/>
    </w:p>
    <w:p>
      <w:pPr>
        <w:widowControl w:val="0"/>
        <w:spacing w:line="520" w:lineRule="exact"/>
        <w:ind w:firstLine="608"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8"/>
          <w:sz w:val="32"/>
          <w:szCs w:val="32"/>
          <w14:textOutline w14:w="5791" w14:cap="sq" w14:cmpd="sng" w14:algn="ctr">
            <w14:solidFill>
              <w14:srgbClr w14:val="000000"/>
            </w14:solidFill>
            <w14:prstDash w14:val="solid"/>
            <w14:bevel/>
          </w14:textOutline>
        </w:rPr>
        <w:t>第三节</w:t>
      </w:r>
      <w:r>
        <w:rPr>
          <w:rFonts w:hint="eastAsia" w:ascii="Times New Roman" w:hAnsi="Times New Roman" w:eastAsia="方正仿宋简体" w:cs="仿宋"/>
          <w:spacing w:val="44"/>
          <w:sz w:val="32"/>
          <w:szCs w:val="32"/>
        </w:rPr>
        <w:t xml:space="preserve"> </w:t>
      </w:r>
      <w:r>
        <w:rPr>
          <w:rFonts w:hint="eastAsia" w:ascii="Times New Roman" w:hAnsi="Times New Roman" w:eastAsia="方正仿宋简体" w:cs="仿宋"/>
          <w:spacing w:val="-8"/>
          <w:sz w:val="32"/>
          <w:szCs w:val="32"/>
          <w14:textOutline w14:w="5791" w14:cap="sq" w14:cmpd="sng" w14:algn="ctr">
            <w14:solidFill>
              <w14:srgbClr w14:val="000000"/>
            </w14:solidFill>
            <w14:prstDash w14:val="solid"/>
            <w14:bevel/>
          </w14:textOutline>
        </w:rPr>
        <w:t>落实资金保障</w:t>
      </w:r>
    </w:p>
    <w:p>
      <w:pPr>
        <w:widowControl w:val="0"/>
        <w:spacing w:line="520" w:lineRule="exact"/>
        <w:ind w:firstLine="620"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5"/>
          <w:sz w:val="32"/>
          <w:szCs w:val="32"/>
        </w:rPr>
        <w:t>加强财政预算与规划实施的衔接协调，积极争取中央和省市</w:t>
      </w:r>
      <w:r>
        <w:rPr>
          <w:rFonts w:hint="eastAsia" w:ascii="Times New Roman" w:hAnsi="Times New Roman" w:eastAsia="方正仿宋简体" w:cs="仿宋"/>
          <w:spacing w:val="-4"/>
          <w:sz w:val="32"/>
          <w:szCs w:val="32"/>
        </w:rPr>
        <w:t>各类项目资金，保障重大项目资金需求。合理安排使用生态环保专项资金，集中解决重点领域、重点区域突出环境问题，做好各年度专项资金投入绩效评估工作。完善多元化环保投入机制，制</w:t>
      </w:r>
      <w:r>
        <w:rPr>
          <w:rFonts w:hint="eastAsia" w:ascii="Times New Roman" w:hAnsi="Times New Roman" w:eastAsia="方正仿宋简体" w:cs="仿宋"/>
          <w:spacing w:val="7"/>
          <w:sz w:val="32"/>
          <w:szCs w:val="32"/>
        </w:rPr>
        <w:t>定优惠政策，调动和引导社会资金投入生态环保建设和经营领</w:t>
      </w:r>
      <w:r>
        <w:rPr>
          <w:rFonts w:hint="eastAsia" w:ascii="Times New Roman" w:hAnsi="Times New Roman" w:eastAsia="方正仿宋简体" w:cs="仿宋"/>
          <w:spacing w:val="-4"/>
          <w:sz w:val="32"/>
          <w:szCs w:val="32"/>
        </w:rPr>
        <w:t>域。加强与金融机构对接，撬动更多金融资本和社会资本投向重</w:t>
      </w:r>
      <w:r>
        <w:rPr>
          <w:rFonts w:hint="eastAsia" w:ascii="Times New Roman" w:hAnsi="Times New Roman" w:eastAsia="方正仿宋简体" w:cs="仿宋"/>
          <w:spacing w:val="-6"/>
          <w:sz w:val="32"/>
          <w:szCs w:val="32"/>
        </w:rPr>
        <w:t>点生态文明发展项目。对因开发利用自然资源而损害生态功能</w:t>
      </w:r>
      <w:r>
        <w:rPr>
          <w:rFonts w:hint="eastAsia" w:ascii="Times New Roman" w:hAnsi="Times New Roman" w:eastAsia="方正仿宋简体" w:cs="仿宋"/>
          <w:spacing w:val="-2"/>
          <w:sz w:val="32"/>
          <w:szCs w:val="32"/>
        </w:rPr>
        <w:t>和生态价值的单位和个人征收生态补偿费。争取上级加大生态保护区财政补偿转移支付力度，统筹用于生态环境保护绿色产业发展和改善民生等领域。</w:t>
      </w:r>
    </w:p>
    <w:p>
      <w:pPr>
        <w:widowControl w:val="0"/>
        <w:spacing w:line="520" w:lineRule="exact"/>
        <w:ind w:firstLine="612" w:firstLineChars="200"/>
        <w:jc w:val="both"/>
        <w:outlineLvl w:val="1"/>
        <w:rPr>
          <w:rFonts w:ascii="Times New Roman" w:hAnsi="Times New Roman" w:eastAsia="方正仿宋简体" w:cs="仿宋"/>
          <w:sz w:val="32"/>
          <w:szCs w:val="32"/>
        </w:rPr>
      </w:pPr>
      <w:bookmarkStart w:id="47" w:name="_bookmark45"/>
      <w:bookmarkEnd w:id="47"/>
      <w:r>
        <w:rPr>
          <w:rFonts w:hint="eastAsia" w:ascii="Times New Roman" w:hAnsi="Times New Roman" w:eastAsia="方正仿宋简体" w:cs="仿宋"/>
          <w:spacing w:val="-7"/>
          <w:sz w:val="32"/>
          <w:szCs w:val="32"/>
          <w14:textOutline w14:w="5791" w14:cap="sq" w14:cmpd="sng" w14:algn="ctr">
            <w14:solidFill>
              <w14:srgbClr w14:val="000000"/>
            </w14:solidFill>
            <w14:prstDash w14:val="solid"/>
            <w14:bevel/>
          </w14:textOutline>
        </w:rPr>
        <w:t>第四节</w:t>
      </w:r>
      <w:r>
        <w:rPr>
          <w:rFonts w:hint="eastAsia" w:ascii="Times New Roman" w:hAnsi="Times New Roman" w:eastAsia="方正仿宋简体" w:cs="仿宋"/>
          <w:spacing w:val="35"/>
          <w:sz w:val="32"/>
          <w:szCs w:val="32"/>
        </w:rPr>
        <w:t xml:space="preserve"> </w:t>
      </w:r>
      <w:r>
        <w:rPr>
          <w:rFonts w:hint="eastAsia" w:ascii="Times New Roman" w:hAnsi="Times New Roman" w:eastAsia="方正仿宋简体" w:cs="仿宋"/>
          <w:spacing w:val="-7"/>
          <w:sz w:val="32"/>
          <w:szCs w:val="32"/>
          <w14:textOutline w14:w="5791" w14:cap="sq" w14:cmpd="sng" w14:algn="ctr">
            <w14:solidFill>
              <w14:srgbClr w14:val="000000"/>
            </w14:solidFill>
            <w14:prstDash w14:val="solid"/>
            <w14:bevel/>
          </w14:textOutline>
        </w:rPr>
        <w:t>监督舆论保障</w:t>
      </w:r>
    </w:p>
    <w:p>
      <w:pPr>
        <w:widowControl w:val="0"/>
        <w:spacing w:line="520" w:lineRule="exact"/>
        <w:ind w:firstLine="632" w:firstLineChars="200"/>
        <w:jc w:val="both"/>
        <w:rPr>
          <w:rFonts w:ascii="Times New Roman" w:hAnsi="Times New Roman" w:eastAsia="方正仿宋简体" w:cs="仿宋"/>
          <w:sz w:val="32"/>
          <w:szCs w:val="32"/>
        </w:rPr>
      </w:pPr>
      <w:r>
        <w:rPr>
          <w:rFonts w:hint="eastAsia" w:ascii="Times New Roman" w:hAnsi="Times New Roman" w:eastAsia="方正仿宋简体" w:cs="仿宋"/>
          <w:spacing w:val="-2"/>
          <w:sz w:val="32"/>
          <w:szCs w:val="32"/>
        </w:rPr>
        <w:t>建立完善规划实施的评估考核机制，组织开展规划实施情况年度监测分析、中期评估和总结评估。将规划目标和主要任务纳入各有关部门、各镇政绩考核和环保责任考核内容，将规划实施进展成效、考核结果作为对党政领导班子和领导干部综合考核评价</w:t>
      </w:r>
      <w:r>
        <w:rPr>
          <w:rFonts w:hint="eastAsia" w:ascii="Times New Roman" w:hAnsi="Times New Roman" w:eastAsia="方正仿宋简体" w:cs="仿宋"/>
          <w:spacing w:val="-2"/>
          <w:sz w:val="32"/>
          <w:szCs w:val="32"/>
          <w:lang w:val="en-US" w:eastAsia="zh-CN"/>
        </w:rPr>
        <w:t>的</w:t>
      </w:r>
      <w:r>
        <w:rPr>
          <w:rFonts w:hint="eastAsia" w:ascii="Times New Roman" w:hAnsi="Times New Roman" w:eastAsia="方正仿宋简体" w:cs="仿宋"/>
          <w:spacing w:val="-2"/>
          <w:sz w:val="32"/>
          <w:szCs w:val="32"/>
        </w:rPr>
        <w:t>重要依据。委托第三方开展强制性内容和引导性内容进行分类独立评估，依据评估结果对阶段性工作任务和进度进行科学调整。加强县人民代表大会及其常务委员会对各相关部门、各镇目标任务落实情况的监督检查。及时公开规划实施相关信息，通报评估考核结果，</w:t>
      </w:r>
      <w:r>
        <w:rPr>
          <w:rFonts w:hint="eastAsia" w:ascii="Times New Roman" w:hAnsi="Times New Roman" w:eastAsia="方正仿宋简体" w:cs="仿宋"/>
          <w:spacing w:val="-3"/>
          <w:sz w:val="32"/>
          <w:szCs w:val="32"/>
        </w:rPr>
        <w:t>接受全社会监督。</w:t>
      </w:r>
    </w:p>
    <w:p>
      <w:pPr>
        <w:widowControl w:val="0"/>
        <w:rPr>
          <w:rFonts w:ascii="Times New Roman" w:hAnsi="Times New Roman"/>
        </w:rPr>
        <w:sectPr>
          <w:footerReference r:id="rId6" w:type="default"/>
          <w:pgSz w:w="11906" w:h="16839"/>
          <w:pgMar w:top="2098" w:right="1531" w:bottom="1985" w:left="1531" w:header="851" w:footer="992" w:gutter="0"/>
          <w:cols w:space="720" w:num="1"/>
          <w:titlePg/>
        </w:sectPr>
      </w:pPr>
    </w:p>
    <w:p>
      <w:pPr>
        <w:widowControl w:val="0"/>
        <w:spacing w:line="190" w:lineRule="auto"/>
        <w:jc w:val="both"/>
        <w:outlineLvl w:val="0"/>
        <w:rPr>
          <w:rFonts w:ascii="Times New Roman" w:hAnsi="Times New Roman" w:eastAsia="方正黑体简体" w:cs="仿宋"/>
          <w:spacing w:val="-4"/>
          <w:sz w:val="32"/>
          <w:szCs w:val="32"/>
          <w14:textOutline w14:w="6540" w14:cap="sq" w14:cmpd="sng" w14:algn="ctr">
            <w14:solidFill>
              <w14:srgbClr w14:val="000000"/>
            </w14:solidFill>
            <w14:prstDash w14:val="solid"/>
            <w14:bevel/>
          </w14:textOutline>
        </w:rPr>
      </w:pPr>
      <w:bookmarkStart w:id="48" w:name="_bookmark46"/>
      <w:bookmarkEnd w:id="48"/>
      <w:r>
        <w:rPr>
          <w:rFonts w:hint="eastAsia" w:ascii="Times New Roman" w:hAnsi="Times New Roman" w:eastAsia="方正黑体简体" w:cs="仿宋"/>
          <w:spacing w:val="-4"/>
          <w:sz w:val="32"/>
          <w:szCs w:val="32"/>
          <w14:textOutline w14:w="6540" w14:cap="sq" w14:cmpd="sng" w14:algn="ctr">
            <w14:solidFill>
              <w14:srgbClr w14:val="000000"/>
            </w14:solidFill>
            <w14:prstDash w14:val="solid"/>
            <w14:bevel/>
          </w14:textOutline>
        </w:rPr>
        <w:t>附件</w:t>
      </w:r>
    </w:p>
    <w:p>
      <w:pPr>
        <w:widowControl w:val="0"/>
        <w:spacing w:line="500" w:lineRule="exact"/>
        <w:jc w:val="center"/>
        <w:outlineLvl w:val="0"/>
        <w:rPr>
          <w:rFonts w:hint="eastAsia" w:ascii="方正小标宋简体" w:hAnsi="Times New Roman" w:eastAsia="方正小标宋简体" w:cs="仿宋"/>
          <w:sz w:val="44"/>
          <w:szCs w:val="44"/>
        </w:rPr>
      </w:pPr>
      <w:r>
        <w:rPr>
          <w:rFonts w:hint="eastAsia" w:ascii="方正小标宋简体" w:hAnsi="Times New Roman" w:eastAsia="方正小标宋简体" w:cs="仿宋"/>
          <w:spacing w:val="-4"/>
          <w:sz w:val="44"/>
          <w:szCs w:val="44"/>
          <w14:textOutline w14:w="6540" w14:cap="sq" w14:cmpd="sng" w14:algn="ctr">
            <w14:solidFill>
              <w14:srgbClr w14:val="000000"/>
            </w14:solidFill>
            <w14:prstDash w14:val="solid"/>
            <w14:bevel/>
          </w14:textOutline>
        </w:rPr>
        <w:t>重点项目表</w:t>
      </w:r>
    </w:p>
    <w:tbl>
      <w:tblPr>
        <w:tblStyle w:val="8"/>
        <w:tblW w:w="10391"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4"/>
        <w:gridCol w:w="2286"/>
        <w:gridCol w:w="3599"/>
        <w:gridCol w:w="1349"/>
        <w:gridCol w:w="1312"/>
        <w:gridCol w:w="12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624" w:type="dxa"/>
            <w:tcBorders>
              <w:top w:val="single" w:color="000000" w:sz="2" w:space="0"/>
              <w:left w:val="single" w:color="000000" w:sz="2" w:space="0"/>
            </w:tcBorders>
            <w:textDirection w:val="tbRlV"/>
          </w:tcPr>
          <w:p>
            <w:pPr>
              <w:widowControl w:val="0"/>
              <w:spacing w:before="188" w:line="180" w:lineRule="auto"/>
              <w:ind w:firstLine="136"/>
              <w:rPr>
                <w:rFonts w:ascii="Times New Roman" w:hAnsi="Times New Roman" w:eastAsia="方正黑体简体" w:cs="宋体"/>
                <w:sz w:val="24"/>
                <w:szCs w:val="24"/>
              </w:rPr>
            </w:pPr>
            <w:r>
              <w:rPr>
                <w:rFonts w:hint="eastAsia" w:ascii="Times New Roman" w:hAnsi="Times New Roman" w:eastAsia="方正黑体简体" w:cs="宋体"/>
                <w:spacing w:val="-1"/>
                <w:sz w:val="24"/>
                <w:szCs w:val="24"/>
                <w14:textOutline w14:w="4356" w14:cap="sq" w14:cmpd="sng" w14:algn="ctr">
                  <w14:solidFill>
                    <w14:srgbClr w14:val="000000"/>
                  </w14:solidFill>
                  <w14:prstDash w14:val="solid"/>
                  <w14:bevel/>
                </w14:textOutline>
              </w:rPr>
              <w:t>序</w:t>
            </w:r>
            <w:r>
              <w:rPr>
                <w:rFonts w:hint="eastAsia" w:ascii="Times New Roman" w:hAnsi="Times New Roman" w:eastAsia="方正黑体简体" w:cs="宋体"/>
                <w:spacing w:val="-47"/>
                <w:sz w:val="24"/>
                <w:szCs w:val="24"/>
              </w:rPr>
              <w:t xml:space="preserve"> </w:t>
            </w:r>
            <w:r>
              <w:rPr>
                <w:rFonts w:hint="eastAsia" w:ascii="Times New Roman" w:hAnsi="Times New Roman" w:eastAsia="方正黑体简体" w:cs="宋体"/>
                <w:spacing w:val="-1"/>
                <w:sz w:val="24"/>
                <w:szCs w:val="24"/>
                <w14:textOutline w14:w="4356" w14:cap="sq" w14:cmpd="sng" w14:algn="ctr">
                  <w14:solidFill>
                    <w14:srgbClr w14:val="000000"/>
                  </w14:solidFill>
                  <w14:prstDash w14:val="solid"/>
                  <w14:bevel/>
                </w14:textOutline>
              </w:rPr>
              <w:t>号</w:t>
            </w:r>
          </w:p>
        </w:tc>
        <w:tc>
          <w:tcPr>
            <w:tcW w:w="2286" w:type="dxa"/>
            <w:tcBorders>
              <w:top w:val="single" w:color="000000" w:sz="2" w:space="0"/>
            </w:tcBorders>
          </w:tcPr>
          <w:p>
            <w:pPr>
              <w:widowControl w:val="0"/>
              <w:spacing w:before="292" w:line="184" w:lineRule="auto"/>
              <w:ind w:firstLine="667"/>
              <w:rPr>
                <w:rFonts w:ascii="Times New Roman" w:hAnsi="Times New Roman" w:eastAsia="方正黑体简体" w:cs="宋体"/>
                <w:sz w:val="24"/>
                <w:szCs w:val="24"/>
              </w:rPr>
            </w:pPr>
            <w:r>
              <w:rPr>
                <w:rFonts w:hint="eastAsia" w:ascii="Times New Roman" w:hAnsi="Times New Roman" w:eastAsia="方正黑体简体" w:cs="宋体"/>
                <w:spacing w:val="-3"/>
                <w:sz w:val="24"/>
                <w:szCs w:val="24"/>
                <w14:textOutline w14:w="4356" w14:cap="sq" w14:cmpd="sng" w14:algn="ctr">
                  <w14:solidFill>
                    <w14:srgbClr w14:val="000000"/>
                  </w14:solidFill>
                  <w14:prstDash w14:val="solid"/>
                  <w14:bevel/>
                </w14:textOutline>
              </w:rPr>
              <w:t>项目名称</w:t>
            </w:r>
          </w:p>
        </w:tc>
        <w:tc>
          <w:tcPr>
            <w:tcW w:w="3599" w:type="dxa"/>
            <w:tcBorders>
              <w:top w:val="single" w:color="000000" w:sz="2" w:space="0"/>
            </w:tcBorders>
          </w:tcPr>
          <w:p>
            <w:pPr>
              <w:widowControl w:val="0"/>
              <w:spacing w:before="292" w:line="184" w:lineRule="auto"/>
              <w:ind w:firstLine="962"/>
              <w:rPr>
                <w:rFonts w:ascii="Times New Roman" w:hAnsi="Times New Roman" w:eastAsia="方正黑体简体" w:cs="宋体"/>
                <w:sz w:val="24"/>
                <w:szCs w:val="24"/>
              </w:rPr>
            </w:pPr>
            <w:r>
              <w:rPr>
                <w:rFonts w:hint="eastAsia" w:ascii="Times New Roman" w:hAnsi="Times New Roman" w:eastAsia="方正黑体简体" w:cs="宋体"/>
                <w:spacing w:val="-2"/>
                <w:sz w:val="24"/>
                <w:szCs w:val="24"/>
                <w14:textOutline w14:w="4356" w14:cap="sq" w14:cmpd="sng" w14:algn="ctr">
                  <w14:solidFill>
                    <w14:srgbClr w14:val="000000"/>
                  </w14:solidFill>
                  <w14:prstDash w14:val="solid"/>
                  <w14:bevel/>
                </w14:textOutline>
              </w:rPr>
              <w:t>建设内容及规模</w:t>
            </w:r>
          </w:p>
        </w:tc>
        <w:tc>
          <w:tcPr>
            <w:tcW w:w="1349" w:type="dxa"/>
            <w:tcBorders>
              <w:top w:val="single" w:color="000000" w:sz="2" w:space="0"/>
            </w:tcBorders>
          </w:tcPr>
          <w:p>
            <w:pPr>
              <w:widowControl w:val="0"/>
              <w:spacing w:before="136"/>
              <w:ind w:left="438" w:right="188" w:hanging="238"/>
              <w:rPr>
                <w:rFonts w:ascii="Times New Roman" w:hAnsi="Times New Roman" w:eastAsia="方正黑体简体" w:cs="宋体"/>
                <w:sz w:val="24"/>
                <w:szCs w:val="24"/>
              </w:rPr>
            </w:pPr>
            <w:r>
              <w:rPr>
                <w:rFonts w:hint="eastAsia" w:ascii="Times New Roman" w:hAnsi="Times New Roman" w:eastAsia="方正黑体简体" w:cs="宋体"/>
                <w:spacing w:val="-3"/>
                <w:sz w:val="24"/>
                <w:szCs w:val="24"/>
                <w14:textOutline w14:w="4356" w14:cap="sq" w14:cmpd="sng" w14:algn="ctr">
                  <w14:solidFill>
                    <w14:srgbClr w14:val="000000"/>
                  </w14:solidFill>
                  <w14:prstDash w14:val="solid"/>
                  <w14:bevel/>
                </w14:textOutline>
              </w:rPr>
              <w:t>建设起止</w:t>
            </w:r>
            <w:r>
              <w:rPr>
                <w:rFonts w:hint="eastAsia" w:ascii="Times New Roman" w:hAnsi="Times New Roman" w:eastAsia="方正黑体简体" w:cs="宋体"/>
                <w:spacing w:val="2"/>
                <w:sz w:val="24"/>
                <w:szCs w:val="24"/>
              </w:rPr>
              <w:t xml:space="preserve"> </w:t>
            </w:r>
            <w:r>
              <w:rPr>
                <w:rFonts w:hint="eastAsia" w:ascii="Times New Roman" w:hAnsi="Times New Roman" w:eastAsia="方正黑体简体" w:cs="宋体"/>
                <w:spacing w:val="-6"/>
                <w:sz w:val="24"/>
                <w:szCs w:val="24"/>
                <w14:textOutline w14:w="4356" w14:cap="sq" w14:cmpd="sng" w14:algn="ctr">
                  <w14:solidFill>
                    <w14:srgbClr w14:val="000000"/>
                  </w14:solidFill>
                  <w14:prstDash w14:val="solid"/>
                  <w14:bevel/>
                </w14:textOutline>
              </w:rPr>
              <w:t>年限</w:t>
            </w:r>
          </w:p>
        </w:tc>
        <w:tc>
          <w:tcPr>
            <w:tcW w:w="1312" w:type="dxa"/>
            <w:tcBorders>
              <w:top w:val="single" w:color="000000" w:sz="2" w:space="0"/>
            </w:tcBorders>
          </w:tcPr>
          <w:p>
            <w:pPr>
              <w:widowControl w:val="0"/>
              <w:spacing w:before="136"/>
              <w:ind w:left="184" w:right="186" w:firstLine="122"/>
              <w:rPr>
                <w:rFonts w:ascii="Times New Roman" w:hAnsi="Times New Roman" w:eastAsia="方正黑体简体" w:cs="宋体"/>
                <w:sz w:val="24"/>
                <w:szCs w:val="24"/>
              </w:rPr>
            </w:pPr>
            <w:r>
              <w:rPr>
                <w:rFonts w:hint="eastAsia" w:ascii="Times New Roman" w:hAnsi="Times New Roman" w:eastAsia="方正黑体简体" w:cs="宋体"/>
                <w:spacing w:val="-5"/>
                <w:sz w:val="24"/>
                <w:szCs w:val="24"/>
                <w14:textOutline w14:w="4356" w14:cap="sq" w14:cmpd="sng" w14:algn="ctr">
                  <w14:solidFill>
                    <w14:srgbClr w14:val="000000"/>
                  </w14:solidFill>
                  <w14:prstDash w14:val="solid"/>
                  <w14:bevel/>
                </w14:textOutline>
              </w:rPr>
              <w:t>总投资</w:t>
            </w:r>
            <w:r>
              <w:rPr>
                <w:rFonts w:hint="eastAsia" w:ascii="Times New Roman" w:hAnsi="Times New Roman" w:eastAsia="方正黑体简体" w:cs="宋体"/>
                <w:w w:val="101"/>
                <w:sz w:val="24"/>
                <w:szCs w:val="24"/>
              </w:rPr>
              <w:t xml:space="preserve">  </w:t>
            </w:r>
            <w:r>
              <w:rPr>
                <w:rFonts w:hint="eastAsia" w:ascii="Times New Roman" w:hAnsi="Times New Roman" w:eastAsia="方正黑体简体" w:cs="宋体"/>
                <w:spacing w:val="-8"/>
                <w:sz w:val="24"/>
                <w:szCs w:val="24"/>
                <w14:textOutline w14:w="4356" w14:cap="sq" w14:cmpd="sng" w14:algn="ctr">
                  <w14:solidFill>
                    <w14:srgbClr w14:val="000000"/>
                  </w14:solidFill>
                  <w14:prstDash w14:val="solid"/>
                  <w14:bevel/>
                </w14:textOutline>
              </w:rPr>
              <w:t>（万元）</w:t>
            </w:r>
          </w:p>
        </w:tc>
        <w:tc>
          <w:tcPr>
            <w:tcW w:w="1221" w:type="dxa"/>
            <w:tcBorders>
              <w:top w:val="single" w:color="000000" w:sz="2" w:space="0"/>
              <w:right w:val="single" w:color="000000" w:sz="2" w:space="0"/>
            </w:tcBorders>
          </w:tcPr>
          <w:p>
            <w:pPr>
              <w:widowControl w:val="0"/>
              <w:spacing w:before="292" w:line="184" w:lineRule="auto"/>
              <w:ind w:firstLine="142"/>
              <w:rPr>
                <w:rFonts w:ascii="Times New Roman" w:hAnsi="Times New Roman" w:eastAsia="方正黑体简体" w:cs="宋体"/>
                <w:sz w:val="24"/>
                <w:szCs w:val="24"/>
              </w:rPr>
            </w:pPr>
            <w:r>
              <w:rPr>
                <w:rFonts w:hint="eastAsia" w:ascii="Times New Roman" w:hAnsi="Times New Roman" w:eastAsia="方正黑体简体" w:cs="宋体"/>
                <w:spacing w:val="-4"/>
                <w:sz w:val="24"/>
                <w:szCs w:val="24"/>
                <w14:textOutline w14:w="4356" w14:cap="sq" w14:cmpd="sng" w14:algn="ctr">
                  <w14:solidFill>
                    <w14:srgbClr w14:val="000000"/>
                  </w14:solidFill>
                  <w14:prstDash w14:val="solid"/>
                  <w14:bevel/>
                </w14:textOutline>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624" w:type="dxa"/>
            <w:tcBorders>
              <w:left w:val="single" w:color="000000" w:sz="2" w:space="0"/>
            </w:tcBorders>
          </w:tcPr>
          <w:p>
            <w:pPr>
              <w:widowControl w:val="0"/>
              <w:rPr>
                <w:rFonts w:ascii="Times New Roman" w:hAnsi="Times New Roman" w:eastAsia="方正仿宋简体"/>
              </w:rPr>
            </w:pPr>
          </w:p>
        </w:tc>
        <w:tc>
          <w:tcPr>
            <w:tcW w:w="2286" w:type="dxa"/>
          </w:tcPr>
          <w:p>
            <w:pPr>
              <w:widowControl w:val="0"/>
              <w:spacing w:before="184" w:line="184" w:lineRule="auto"/>
              <w:ind w:firstLine="427"/>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14:textOutline w14:w="4356" w14:cap="sq" w14:cmpd="sng" w14:algn="ctr">
                  <w14:solidFill>
                    <w14:srgbClr w14:val="000000"/>
                  </w14:solidFill>
                  <w14:prstDash w14:val="solid"/>
                  <w14:bevel/>
                </w14:textOutline>
              </w:rPr>
              <w:t>总计（80）项</w:t>
            </w:r>
          </w:p>
        </w:tc>
        <w:tc>
          <w:tcPr>
            <w:tcW w:w="3599" w:type="dxa"/>
          </w:tcPr>
          <w:p>
            <w:pPr>
              <w:widowControl w:val="0"/>
              <w:rPr>
                <w:rFonts w:ascii="Times New Roman" w:hAnsi="Times New Roman" w:eastAsia="方正仿宋简体"/>
              </w:rPr>
            </w:pPr>
          </w:p>
        </w:tc>
        <w:tc>
          <w:tcPr>
            <w:tcW w:w="1349" w:type="dxa"/>
          </w:tcPr>
          <w:p>
            <w:pPr>
              <w:widowControl w:val="0"/>
              <w:jc w:val="center"/>
              <w:rPr>
                <w:rFonts w:ascii="Times New Roman" w:hAnsi="Times New Roman" w:eastAsia="方正仿宋简体"/>
              </w:rPr>
            </w:pPr>
          </w:p>
        </w:tc>
        <w:tc>
          <w:tcPr>
            <w:tcW w:w="1312" w:type="dxa"/>
          </w:tcPr>
          <w:p>
            <w:pPr>
              <w:widowControl w:val="0"/>
              <w:spacing w:before="222" w:line="180" w:lineRule="auto"/>
              <w:ind w:firstLine="123"/>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2092020.5</w:t>
            </w:r>
          </w:p>
        </w:tc>
        <w:tc>
          <w:tcPr>
            <w:tcW w:w="1221" w:type="dxa"/>
            <w:tcBorders>
              <w:right w:val="single" w:color="000000" w:sz="2" w:space="0"/>
            </w:tcBorders>
          </w:tcPr>
          <w:p>
            <w:pPr>
              <w:widowControl w:val="0"/>
              <w:rPr>
                <w:rFonts w:ascii="Times New Roman" w:hAnsi="Times New Roman" w:eastAsia="方正仿宋简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624" w:type="dxa"/>
            <w:tcBorders>
              <w:left w:val="single" w:color="000000" w:sz="2" w:space="0"/>
            </w:tcBorders>
            <w:shd w:val="clear" w:color="auto" w:fill="FFFF00"/>
          </w:tcPr>
          <w:p>
            <w:pPr>
              <w:widowControl w:val="0"/>
              <w:spacing w:before="274" w:line="180" w:lineRule="auto"/>
              <w:ind w:firstLine="202"/>
              <w:jc w:val="both"/>
              <w:rPr>
                <w:rFonts w:ascii="Times New Roman" w:hAnsi="Times New Roman" w:eastAsia="方正仿宋简体" w:cs="宋体"/>
                <w:sz w:val="12"/>
                <w:szCs w:val="12"/>
              </w:rPr>
            </w:pPr>
            <w:r>
              <w:rPr>
                <w:rFonts w:hint="eastAsia" w:ascii="Times New Roman" w:hAnsi="Times New Roman" w:eastAsia="方正仿宋简体" w:cs="宋体"/>
                <w:spacing w:val="36"/>
                <w:w w:val="159"/>
                <w:sz w:val="12"/>
                <w:szCs w:val="12"/>
                <w14:textOutline w14:w="4356" w14:cap="sq" w14:cmpd="sng" w14:algn="ctr">
                  <w14:solidFill>
                    <w14:srgbClr w14:val="000000"/>
                  </w14:solidFill>
                  <w14:prstDash w14:val="solid"/>
                  <w14:bevel/>
                </w14:textOutline>
              </w:rPr>
              <w:t>一</w:t>
            </w:r>
          </w:p>
        </w:tc>
        <w:tc>
          <w:tcPr>
            <w:tcW w:w="2286" w:type="dxa"/>
            <w:shd w:val="clear" w:color="auto" w:fill="FFFF00"/>
          </w:tcPr>
          <w:p>
            <w:pPr>
              <w:widowControl w:val="0"/>
              <w:spacing w:before="184" w:line="184" w:lineRule="auto"/>
              <w:ind w:firstLine="423"/>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14:textOutline w14:w="4356" w14:cap="sq" w14:cmpd="sng" w14:algn="ctr">
                  <w14:solidFill>
                    <w14:srgbClr w14:val="000000"/>
                  </w14:solidFill>
                  <w14:prstDash w14:val="solid"/>
                  <w14:bevel/>
                </w14:textOutline>
              </w:rPr>
              <w:t>生态旅游项目</w:t>
            </w:r>
          </w:p>
        </w:tc>
        <w:tc>
          <w:tcPr>
            <w:tcW w:w="3599" w:type="dxa"/>
            <w:shd w:val="clear" w:color="auto" w:fill="FFFF00"/>
          </w:tcPr>
          <w:p>
            <w:pPr>
              <w:widowControl w:val="0"/>
              <w:jc w:val="both"/>
              <w:rPr>
                <w:rFonts w:ascii="Times New Roman" w:hAnsi="Times New Roman" w:eastAsia="方正仿宋简体"/>
              </w:rPr>
            </w:pPr>
          </w:p>
        </w:tc>
        <w:tc>
          <w:tcPr>
            <w:tcW w:w="1349" w:type="dxa"/>
            <w:shd w:val="clear" w:color="auto" w:fill="FFFF00"/>
          </w:tcPr>
          <w:p>
            <w:pPr>
              <w:widowControl w:val="0"/>
              <w:jc w:val="center"/>
              <w:rPr>
                <w:rFonts w:ascii="Times New Roman" w:hAnsi="Times New Roman" w:eastAsia="方正仿宋简体"/>
              </w:rPr>
            </w:pPr>
          </w:p>
        </w:tc>
        <w:tc>
          <w:tcPr>
            <w:tcW w:w="1312" w:type="dxa"/>
            <w:shd w:val="clear" w:color="auto" w:fill="FFFF00"/>
          </w:tcPr>
          <w:p>
            <w:pPr>
              <w:widowControl w:val="0"/>
              <w:jc w:val="center"/>
              <w:rPr>
                <w:rFonts w:ascii="Times New Roman" w:hAnsi="Times New Roman" w:eastAsia="方正仿宋简体"/>
              </w:rPr>
            </w:pPr>
          </w:p>
        </w:tc>
        <w:tc>
          <w:tcPr>
            <w:tcW w:w="1221" w:type="dxa"/>
            <w:tcBorders>
              <w:right w:val="single" w:color="000000" w:sz="2" w:space="0"/>
            </w:tcBorders>
            <w:shd w:val="clear" w:color="auto" w:fill="FFFF00"/>
          </w:tcPr>
          <w:p>
            <w:pPr>
              <w:widowControl w:val="0"/>
              <w:jc w:val="both"/>
              <w:rPr>
                <w:rFonts w:ascii="Times New Roman" w:hAnsi="Times New Roman" w:eastAsia="方正仿宋简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4"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1</w:t>
            </w:r>
          </w:p>
        </w:tc>
        <w:tc>
          <w:tcPr>
            <w:tcW w:w="2286" w:type="dxa"/>
          </w:tcPr>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平远县南台卧佛山</w:t>
            </w:r>
            <w:r>
              <w:rPr>
                <w:rFonts w:hint="eastAsia" w:ascii="Times New Roman" w:hAnsi="Times New Roman" w:eastAsia="方正仿宋简体" w:cs="宋体"/>
                <w:spacing w:val="3"/>
                <w:w w:val="101"/>
                <w:sz w:val="24"/>
                <w:szCs w:val="24"/>
              </w:rPr>
              <w:t xml:space="preserve">  </w:t>
            </w:r>
            <w:r>
              <w:rPr>
                <w:rFonts w:hint="eastAsia" w:ascii="Times New Roman" w:hAnsi="Times New Roman" w:eastAsia="方正仿宋简体" w:cs="宋体"/>
                <w:spacing w:val="-9"/>
                <w:sz w:val="24"/>
                <w:szCs w:val="24"/>
              </w:rPr>
              <w:t>旅游度假区（一期）</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5"/>
                <w:sz w:val="24"/>
                <w:szCs w:val="24"/>
              </w:rPr>
              <w:t>占地面积22500亩，主要包括山</w:t>
            </w:r>
            <w:r>
              <w:rPr>
                <w:rFonts w:hint="eastAsia" w:ascii="Times New Roman" w:hAnsi="Times New Roman" w:eastAsia="方正仿宋简体" w:cs="宋体"/>
                <w:spacing w:val="-1"/>
                <w:sz w:val="24"/>
                <w:szCs w:val="24"/>
              </w:rPr>
              <w:t>水观光、参禅礼佛、养生度假、汽车营地、森林体验、客家风情园、水上乐园、儿童乐园、动物乐园、温泉度假等旅游项目。</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2018-2027</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23800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县文化广</w:t>
            </w:r>
            <w:r>
              <w:rPr>
                <w:rFonts w:hint="eastAsia" w:ascii="Times New Roman" w:hAnsi="Times New Roman" w:eastAsia="方正仿宋简体" w:cs="宋体"/>
                <w:spacing w:val="-10"/>
                <w:sz w:val="24"/>
                <w:szCs w:val="24"/>
              </w:rPr>
              <w:t>电旅游体育局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3"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2</w:t>
            </w:r>
          </w:p>
        </w:tc>
        <w:tc>
          <w:tcPr>
            <w:tcW w:w="2286"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平远县长布半岛度</w:t>
            </w:r>
            <w:r>
              <w:rPr>
                <w:rFonts w:hint="eastAsia" w:ascii="Times New Roman" w:hAnsi="Times New Roman" w:eastAsia="方正仿宋简体" w:cs="宋体"/>
                <w:spacing w:val="-3"/>
                <w:sz w:val="24"/>
                <w:szCs w:val="24"/>
              </w:rPr>
              <w:t>假区项目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烟雨松溪民俗风情街、特色度假</w:t>
            </w:r>
            <w:r>
              <w:rPr>
                <w:rFonts w:hint="eastAsia" w:ascii="Times New Roman" w:hAnsi="Times New Roman" w:eastAsia="方正仿宋简体" w:cs="宋体"/>
                <w:spacing w:val="1"/>
                <w:w w:val="101"/>
                <w:sz w:val="24"/>
                <w:szCs w:val="24"/>
              </w:rPr>
              <w:t xml:space="preserve">  </w:t>
            </w:r>
            <w:r>
              <w:rPr>
                <w:rFonts w:hint="eastAsia" w:ascii="Times New Roman" w:hAnsi="Times New Roman" w:eastAsia="方正仿宋简体" w:cs="宋体"/>
                <w:spacing w:val="-1"/>
                <w:sz w:val="24"/>
                <w:szCs w:val="24"/>
              </w:rPr>
              <w:t>酒店、水上乐园、游船项目、红</w:t>
            </w:r>
            <w:r>
              <w:rPr>
                <w:rFonts w:hint="eastAsia" w:ascii="Times New Roman" w:hAnsi="Times New Roman" w:eastAsia="方正仿宋简体" w:cs="宋体"/>
                <w:w w:val="101"/>
                <w:sz w:val="24"/>
                <w:szCs w:val="24"/>
              </w:rPr>
              <w:t xml:space="preserve">  </w:t>
            </w:r>
            <w:r>
              <w:rPr>
                <w:rFonts w:hint="eastAsia" w:ascii="Times New Roman" w:hAnsi="Times New Roman" w:eastAsia="方正仿宋简体" w:cs="宋体"/>
                <w:spacing w:val="-10"/>
                <w:sz w:val="24"/>
                <w:szCs w:val="24"/>
              </w:rPr>
              <w:t>色历史文化体验区、康养度假区。</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2018-2025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30000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差干镇人</w:t>
            </w:r>
            <w:r>
              <w:rPr>
                <w:rFonts w:hint="eastAsia" w:ascii="Times New Roman" w:hAnsi="Times New Roman" w:eastAsia="方正仿宋简体" w:cs="宋体"/>
                <w:spacing w:val="-11"/>
                <w:sz w:val="24"/>
                <w:szCs w:val="24"/>
              </w:rPr>
              <w:t>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3"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3</w:t>
            </w:r>
          </w:p>
        </w:tc>
        <w:tc>
          <w:tcPr>
            <w:tcW w:w="2286"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平远县梅畲田园综</w:t>
            </w:r>
            <w:r>
              <w:rPr>
                <w:rFonts w:hint="eastAsia" w:ascii="Times New Roman" w:hAnsi="Times New Roman" w:eastAsia="方正仿宋简体" w:cs="宋体"/>
                <w:spacing w:val="-3"/>
                <w:sz w:val="24"/>
                <w:szCs w:val="24"/>
              </w:rPr>
              <w:t>合体项目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5"/>
                <w:sz w:val="24"/>
                <w:szCs w:val="24"/>
              </w:rPr>
              <w:t>占地面积约22800亩，建筑面积</w:t>
            </w:r>
            <w:r>
              <w:rPr>
                <w:rFonts w:hint="eastAsia" w:ascii="Times New Roman" w:hAnsi="Times New Roman" w:eastAsia="方正仿宋简体" w:cs="宋体"/>
                <w:spacing w:val="-3"/>
                <w:sz w:val="24"/>
                <w:szCs w:val="24"/>
              </w:rPr>
              <w:t>约5.7万平方米，建设旅游设施</w:t>
            </w:r>
            <w:r>
              <w:rPr>
                <w:rFonts w:hint="eastAsia" w:ascii="Times New Roman" w:hAnsi="Times New Roman" w:eastAsia="方正仿宋简体" w:cs="宋体"/>
                <w:spacing w:val="-2"/>
                <w:sz w:val="24"/>
                <w:szCs w:val="24"/>
              </w:rPr>
              <w:t>及其他配套设施。</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2018-2023</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88800</w:t>
            </w:r>
          </w:p>
        </w:tc>
        <w:tc>
          <w:tcPr>
            <w:tcW w:w="1221" w:type="dxa"/>
            <w:tcBorders>
              <w:right w:val="single" w:color="000000" w:sz="2" w:space="0"/>
            </w:tcBorders>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泗水镇人</w:t>
            </w:r>
            <w:r>
              <w:rPr>
                <w:rFonts w:hint="eastAsia" w:ascii="Times New Roman" w:hAnsi="Times New Roman" w:eastAsia="方正仿宋简体" w:cs="宋体"/>
                <w:spacing w:val="-11"/>
                <w:sz w:val="24"/>
                <w:szCs w:val="24"/>
              </w:rPr>
              <w:t>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4"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4</w:t>
            </w:r>
          </w:p>
        </w:tc>
        <w:tc>
          <w:tcPr>
            <w:tcW w:w="2286" w:type="dxa"/>
          </w:tcPr>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平远县全域旅游综</w:t>
            </w:r>
            <w:r>
              <w:rPr>
                <w:rFonts w:hint="eastAsia" w:ascii="Times New Roman" w:hAnsi="Times New Roman" w:eastAsia="方正仿宋简体" w:cs="宋体"/>
                <w:spacing w:val="-3"/>
                <w:sz w:val="24"/>
                <w:szCs w:val="24"/>
              </w:rPr>
              <w:t>合服务中心</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包括游客服务中心（兼具旅游咨</w:t>
            </w:r>
            <w:r>
              <w:rPr>
                <w:rFonts w:hint="eastAsia" w:ascii="Times New Roman" w:hAnsi="Times New Roman" w:eastAsia="方正仿宋简体" w:cs="宋体"/>
                <w:spacing w:val="4"/>
                <w:sz w:val="24"/>
                <w:szCs w:val="24"/>
              </w:rPr>
              <w:t xml:space="preserve"> </w:t>
            </w:r>
            <w:r>
              <w:rPr>
                <w:rFonts w:hint="eastAsia" w:ascii="Times New Roman" w:hAnsi="Times New Roman" w:eastAsia="方正仿宋简体" w:cs="宋体"/>
                <w:spacing w:val="-12"/>
                <w:sz w:val="24"/>
                <w:szCs w:val="24"/>
              </w:rPr>
              <w:t>询、旅游综合管理等功能）、大</w:t>
            </w:r>
            <w:r>
              <w:rPr>
                <w:rFonts w:hint="eastAsia" w:ascii="Times New Roman" w:hAnsi="Times New Roman" w:eastAsia="方正仿宋简体" w:cs="宋体"/>
                <w:spacing w:val="-1"/>
                <w:sz w:val="24"/>
                <w:szCs w:val="24"/>
              </w:rPr>
              <w:t>型生态智慧停车场、旅游厕所等</w:t>
            </w:r>
            <w:r>
              <w:rPr>
                <w:rFonts w:hint="eastAsia" w:ascii="Times New Roman" w:hAnsi="Times New Roman" w:eastAsia="方正仿宋简体" w:cs="宋体"/>
                <w:spacing w:val="4"/>
                <w:sz w:val="24"/>
                <w:szCs w:val="24"/>
              </w:rPr>
              <w:t xml:space="preserve"> </w:t>
            </w:r>
            <w:r>
              <w:rPr>
                <w:rFonts w:hint="eastAsia" w:ascii="Times New Roman" w:hAnsi="Times New Roman" w:eastAsia="方正仿宋简体" w:cs="宋体"/>
                <w:spacing w:val="-4"/>
                <w:sz w:val="24"/>
                <w:szCs w:val="24"/>
              </w:rPr>
              <w:t>项目。</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2022-2030</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6"/>
                <w:sz w:val="24"/>
                <w:szCs w:val="24"/>
              </w:rPr>
              <w:t>10000</w:t>
            </w:r>
          </w:p>
        </w:tc>
        <w:tc>
          <w:tcPr>
            <w:tcW w:w="1221" w:type="dxa"/>
            <w:tcBorders>
              <w:right w:val="single" w:color="000000" w:sz="2" w:space="0"/>
            </w:tcBorders>
            <w:vAlign w:val="center"/>
          </w:tcPr>
          <w:p>
            <w:pPr>
              <w:widowControl w:val="0"/>
              <w:overflowPunct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县国有资</w:t>
            </w:r>
            <w:r>
              <w:rPr>
                <w:rFonts w:hint="eastAsia" w:ascii="Times New Roman" w:hAnsi="Times New Roman" w:eastAsia="方正仿宋简体" w:cs="宋体"/>
                <w:spacing w:val="-4"/>
                <w:sz w:val="24"/>
                <w:szCs w:val="24"/>
              </w:rPr>
              <w:t>产管理局、县文</w:t>
            </w:r>
            <w:r>
              <w:rPr>
                <w:rFonts w:hint="eastAsia" w:ascii="Times New Roman" w:hAnsi="Times New Roman" w:eastAsia="方正仿宋简体" w:cs="宋体"/>
                <w:spacing w:val="-3"/>
                <w:sz w:val="24"/>
                <w:szCs w:val="24"/>
              </w:rPr>
              <w:t>化广电旅</w:t>
            </w:r>
          </w:p>
          <w:p>
            <w:pPr>
              <w:widowControl w:val="0"/>
              <w:overflowPunct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游体育局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5</w:t>
            </w:r>
          </w:p>
        </w:tc>
        <w:tc>
          <w:tcPr>
            <w:tcW w:w="2286" w:type="dxa"/>
          </w:tcPr>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平远县大柘镇红色文旅综合体建设项</w:t>
            </w:r>
            <w:r>
              <w:rPr>
                <w:rFonts w:hint="eastAsia" w:ascii="Times New Roman" w:hAnsi="Times New Roman" w:eastAsia="方正仿宋简体" w:cs="宋体"/>
                <w:sz w:val="24"/>
                <w:szCs w:val="24"/>
              </w:rPr>
              <w:t>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以中央苏区红色交通线为主题，</w:t>
            </w:r>
            <w:r>
              <w:rPr>
                <w:rFonts w:hint="eastAsia" w:ascii="Times New Roman" w:hAnsi="Times New Roman" w:eastAsia="方正仿宋简体" w:cs="宋体"/>
                <w:spacing w:val="6"/>
                <w:sz w:val="24"/>
                <w:szCs w:val="24"/>
              </w:rPr>
              <w:t xml:space="preserve"> </w:t>
            </w:r>
            <w:r>
              <w:rPr>
                <w:rFonts w:hint="eastAsia" w:ascii="Times New Roman" w:hAnsi="Times New Roman" w:eastAsia="方正仿宋简体" w:cs="宋体"/>
                <w:spacing w:val="-1"/>
                <w:sz w:val="24"/>
                <w:szCs w:val="24"/>
              </w:rPr>
              <w:t>打造黄沙、漳演、贤关、梅二村</w:t>
            </w:r>
            <w:r>
              <w:rPr>
                <w:rFonts w:hint="eastAsia" w:ascii="Times New Roman" w:hAnsi="Times New Roman" w:eastAsia="方正仿宋简体" w:cs="宋体"/>
                <w:spacing w:val="1"/>
                <w:w w:val="101"/>
                <w:sz w:val="24"/>
                <w:szCs w:val="24"/>
              </w:rPr>
              <w:t xml:space="preserve">  </w:t>
            </w:r>
            <w:r>
              <w:rPr>
                <w:rFonts w:hint="eastAsia" w:ascii="Times New Roman" w:hAnsi="Times New Roman" w:eastAsia="方正仿宋简体" w:cs="宋体"/>
                <w:spacing w:val="-1"/>
                <w:sz w:val="24"/>
                <w:szCs w:val="24"/>
              </w:rPr>
              <w:t>红色文旅综合体，主要包括红色</w:t>
            </w:r>
            <w:r>
              <w:rPr>
                <w:rFonts w:hint="eastAsia" w:ascii="Times New Roman" w:hAnsi="Times New Roman" w:eastAsia="方正仿宋简体" w:cs="宋体"/>
                <w:spacing w:val="1"/>
                <w:w w:val="101"/>
                <w:sz w:val="24"/>
                <w:szCs w:val="24"/>
              </w:rPr>
              <w:t xml:space="preserve">  </w:t>
            </w:r>
            <w:r>
              <w:rPr>
                <w:rFonts w:hint="eastAsia" w:ascii="Times New Roman" w:hAnsi="Times New Roman" w:eastAsia="方正仿宋简体" w:cs="宋体"/>
                <w:spacing w:val="-10"/>
                <w:sz w:val="24"/>
                <w:szCs w:val="24"/>
              </w:rPr>
              <w:t>村、革命遗址修复及外立面改造、</w:t>
            </w:r>
            <w:r>
              <w:rPr>
                <w:rFonts w:hint="eastAsia" w:ascii="Times New Roman" w:hAnsi="Times New Roman" w:eastAsia="方正仿宋简体" w:cs="宋体"/>
                <w:spacing w:val="8"/>
                <w:sz w:val="24"/>
                <w:szCs w:val="24"/>
              </w:rPr>
              <w:t xml:space="preserve"> </w:t>
            </w:r>
            <w:r>
              <w:rPr>
                <w:rFonts w:hint="eastAsia" w:ascii="Times New Roman" w:hAnsi="Times New Roman" w:eastAsia="方正仿宋简体" w:cs="宋体"/>
                <w:spacing w:val="-1"/>
                <w:sz w:val="24"/>
                <w:szCs w:val="24"/>
              </w:rPr>
              <w:t>文物修缮活化利用、红色文化讲</w:t>
            </w:r>
            <w:r>
              <w:rPr>
                <w:rFonts w:hint="eastAsia" w:ascii="Times New Roman" w:hAnsi="Times New Roman" w:eastAsia="方正仿宋简体" w:cs="宋体"/>
                <w:spacing w:val="1"/>
                <w:w w:val="101"/>
                <w:sz w:val="24"/>
                <w:szCs w:val="24"/>
              </w:rPr>
              <w:t xml:space="preserve">  </w:t>
            </w:r>
            <w:r>
              <w:rPr>
                <w:rFonts w:hint="eastAsia" w:ascii="Times New Roman" w:hAnsi="Times New Roman" w:eastAsia="方正仿宋简体" w:cs="宋体"/>
                <w:spacing w:val="-1"/>
                <w:sz w:val="24"/>
                <w:szCs w:val="24"/>
              </w:rPr>
              <w:t>习所、文创基地等项目。</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2021-2023</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20000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大柘镇</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人</w:t>
            </w:r>
            <w:r>
              <w:rPr>
                <w:rFonts w:hint="eastAsia" w:ascii="Times New Roman" w:hAnsi="Times New Roman" w:eastAsia="方正仿宋简体" w:cs="宋体"/>
                <w:spacing w:val="-11"/>
                <w:sz w:val="24"/>
                <w:szCs w:val="24"/>
              </w:rPr>
              <w:t>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4"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6</w:t>
            </w:r>
          </w:p>
        </w:tc>
        <w:tc>
          <w:tcPr>
            <w:tcW w:w="2286" w:type="dxa"/>
          </w:tcPr>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平远县普滩旅游风</w:t>
            </w:r>
            <w:r>
              <w:rPr>
                <w:rFonts w:hint="eastAsia" w:ascii="Times New Roman" w:hAnsi="Times New Roman" w:eastAsia="方正仿宋简体" w:cs="宋体"/>
                <w:spacing w:val="7"/>
                <w:sz w:val="24"/>
                <w:szCs w:val="24"/>
              </w:rPr>
              <w:t xml:space="preserve"> </w:t>
            </w:r>
            <w:r>
              <w:rPr>
                <w:rFonts w:hint="eastAsia" w:ascii="Times New Roman" w:hAnsi="Times New Roman" w:eastAsia="方正仿宋简体" w:cs="宋体"/>
                <w:spacing w:val="-3"/>
                <w:sz w:val="24"/>
                <w:szCs w:val="24"/>
              </w:rPr>
              <w:t>景区建设项目</w:t>
            </w:r>
          </w:p>
        </w:tc>
        <w:tc>
          <w:tcPr>
            <w:tcW w:w="3599" w:type="dxa"/>
            <w:vAlign w:val="center"/>
          </w:tcPr>
          <w:p>
            <w:pPr>
              <w:widowControl w:val="0"/>
              <w:overflowPunct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水上古驿道，连接鸬鹚角。沿线林场改造，结合中小河流改造治</w:t>
            </w:r>
            <w:r>
              <w:rPr>
                <w:rFonts w:hint="eastAsia" w:ascii="Times New Roman" w:hAnsi="Times New Roman" w:eastAsia="方正仿宋简体" w:cs="宋体"/>
                <w:spacing w:val="-14"/>
                <w:sz w:val="24"/>
                <w:szCs w:val="24"/>
              </w:rPr>
              <w:t>理；打通连接上举相思谷、长潭</w:t>
            </w:r>
            <w:r>
              <w:rPr>
                <w:rFonts w:hint="eastAsia" w:ascii="Times New Roman" w:hAnsi="Times New Roman" w:eastAsia="方正仿宋简体" w:cs="宋体"/>
                <w:spacing w:val="-1"/>
                <w:sz w:val="24"/>
                <w:szCs w:val="24"/>
              </w:rPr>
              <w:t>旅游区、五指石、梅畲千年古檀</w:t>
            </w:r>
            <w:r>
              <w:rPr>
                <w:rFonts w:hint="eastAsia" w:ascii="Times New Roman" w:hAnsi="Times New Roman" w:eastAsia="方正仿宋简体" w:cs="宋体"/>
                <w:spacing w:val="-2"/>
                <w:sz w:val="24"/>
                <w:szCs w:val="24"/>
              </w:rPr>
              <w:t>等旅游区。</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5000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泗水镇</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人</w:t>
            </w:r>
            <w:r>
              <w:rPr>
                <w:rFonts w:hint="eastAsia" w:ascii="Times New Roman" w:hAnsi="Times New Roman" w:eastAsia="方正仿宋简体" w:cs="宋体"/>
                <w:spacing w:val="-11"/>
                <w:sz w:val="24"/>
                <w:szCs w:val="24"/>
              </w:rPr>
              <w:t>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624" w:type="dxa"/>
            <w:tcBorders>
              <w:left w:val="single" w:color="000000" w:sz="2" w:space="0"/>
            </w:tcBorders>
            <w:shd w:val="clear" w:color="auto" w:fill="FFFF00"/>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14:textOutline w14:w="4356" w14:cap="sq" w14:cmpd="sng" w14:algn="ctr">
                  <w14:solidFill>
                    <w14:srgbClr w14:val="000000"/>
                  </w14:solidFill>
                  <w14:prstDash w14:val="solid"/>
                  <w14:bevel/>
                </w14:textOutline>
              </w:rPr>
              <w:t>二</w:t>
            </w:r>
          </w:p>
        </w:tc>
        <w:tc>
          <w:tcPr>
            <w:tcW w:w="2286" w:type="dxa"/>
            <w:shd w:val="clear" w:color="auto" w:fill="FFFF00"/>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14:textOutline w14:w="4356" w14:cap="sq" w14:cmpd="sng" w14:algn="ctr">
                  <w14:solidFill>
                    <w14:srgbClr w14:val="000000"/>
                  </w14:solidFill>
                  <w14:prstDash w14:val="solid"/>
                  <w14:bevel/>
                </w14:textOutline>
              </w:rPr>
              <w:t>生态产业项目</w:t>
            </w:r>
          </w:p>
        </w:tc>
        <w:tc>
          <w:tcPr>
            <w:tcW w:w="3599" w:type="dxa"/>
            <w:shd w:val="clear" w:color="auto" w:fill="FFFF00"/>
          </w:tcPr>
          <w:p>
            <w:pPr>
              <w:widowControl w:val="0"/>
              <w:spacing w:line="300" w:lineRule="exact"/>
              <w:jc w:val="both"/>
              <w:rPr>
                <w:rFonts w:ascii="Times New Roman" w:hAnsi="Times New Roman" w:eastAsia="方正仿宋简体"/>
              </w:rPr>
            </w:pPr>
          </w:p>
        </w:tc>
        <w:tc>
          <w:tcPr>
            <w:tcW w:w="1349" w:type="dxa"/>
            <w:shd w:val="clear" w:color="auto" w:fill="FFFF00"/>
          </w:tcPr>
          <w:p>
            <w:pPr>
              <w:widowControl w:val="0"/>
              <w:spacing w:line="300" w:lineRule="exact"/>
              <w:jc w:val="center"/>
              <w:rPr>
                <w:rFonts w:ascii="Times New Roman" w:hAnsi="Times New Roman" w:eastAsia="方正仿宋简体"/>
              </w:rPr>
            </w:pPr>
          </w:p>
        </w:tc>
        <w:tc>
          <w:tcPr>
            <w:tcW w:w="1312" w:type="dxa"/>
            <w:shd w:val="clear" w:color="auto" w:fill="FFFF00"/>
          </w:tcPr>
          <w:p>
            <w:pPr>
              <w:widowControl w:val="0"/>
              <w:spacing w:line="300" w:lineRule="exact"/>
              <w:jc w:val="center"/>
              <w:rPr>
                <w:rFonts w:ascii="Times New Roman" w:hAnsi="Times New Roman" w:eastAsia="方正仿宋简体"/>
              </w:rPr>
            </w:pPr>
          </w:p>
        </w:tc>
        <w:tc>
          <w:tcPr>
            <w:tcW w:w="1221" w:type="dxa"/>
            <w:tcBorders>
              <w:right w:val="single" w:color="000000" w:sz="2" w:space="0"/>
            </w:tcBorders>
            <w:shd w:val="clear" w:color="auto" w:fill="FFFF00"/>
            <w:vAlign w:val="center"/>
          </w:tcPr>
          <w:p>
            <w:pPr>
              <w:widowControl w:val="0"/>
              <w:spacing w:line="300" w:lineRule="exact"/>
              <w:jc w:val="center"/>
              <w:rPr>
                <w:rFonts w:ascii="Times New Roman" w:hAnsi="Times New Roman" w:eastAsia="方正仿宋简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7"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1</w:t>
            </w:r>
          </w:p>
        </w:tc>
        <w:tc>
          <w:tcPr>
            <w:tcW w:w="2286" w:type="dxa"/>
          </w:tcPr>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东台生态园基础设</w:t>
            </w:r>
            <w:r>
              <w:rPr>
                <w:rFonts w:hint="eastAsia" w:ascii="Times New Roman" w:hAnsi="Times New Roman" w:eastAsia="方正仿宋简体" w:cs="宋体"/>
                <w:spacing w:val="6"/>
                <w:sz w:val="24"/>
                <w:szCs w:val="24"/>
              </w:rPr>
              <w:t xml:space="preserve"> </w:t>
            </w:r>
            <w:r>
              <w:rPr>
                <w:rFonts w:hint="eastAsia" w:ascii="Times New Roman" w:hAnsi="Times New Roman" w:eastAsia="方正仿宋简体" w:cs="宋体"/>
                <w:spacing w:val="-2"/>
                <w:sz w:val="24"/>
                <w:szCs w:val="24"/>
              </w:rPr>
              <w:t>施建设项目</w:t>
            </w:r>
          </w:p>
        </w:tc>
        <w:tc>
          <w:tcPr>
            <w:tcW w:w="3599"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土地平整、道路、水沟、供水、</w:t>
            </w:r>
            <w:r>
              <w:rPr>
                <w:rFonts w:hint="eastAsia" w:ascii="Times New Roman" w:hAnsi="Times New Roman" w:eastAsia="方正仿宋简体" w:cs="宋体"/>
                <w:spacing w:val="3"/>
                <w:sz w:val="24"/>
                <w:szCs w:val="24"/>
              </w:rPr>
              <w:t xml:space="preserve"> </w:t>
            </w:r>
            <w:r>
              <w:rPr>
                <w:rFonts w:hint="eastAsia" w:ascii="Times New Roman" w:hAnsi="Times New Roman" w:eastAsia="方正仿宋简体" w:cs="宋体"/>
                <w:spacing w:val="-1"/>
                <w:sz w:val="24"/>
                <w:szCs w:val="24"/>
              </w:rPr>
              <w:t>供电、路灯、绿化、污水管网、</w:t>
            </w:r>
            <w:r>
              <w:rPr>
                <w:rFonts w:hint="eastAsia" w:ascii="Times New Roman" w:hAnsi="Times New Roman" w:eastAsia="方正仿宋简体" w:cs="宋体"/>
                <w:spacing w:val="4"/>
                <w:sz w:val="24"/>
                <w:szCs w:val="24"/>
              </w:rPr>
              <w:t xml:space="preserve"> </w:t>
            </w:r>
            <w:r>
              <w:rPr>
                <w:rFonts w:hint="eastAsia" w:ascii="Times New Roman" w:hAnsi="Times New Roman" w:eastAsia="方正仿宋简体" w:cs="宋体"/>
                <w:spacing w:val="-1"/>
                <w:sz w:val="24"/>
                <w:szCs w:val="24"/>
              </w:rPr>
              <w:t>标准厂房建设等各项基础设施建</w:t>
            </w:r>
            <w:r>
              <w:rPr>
                <w:rFonts w:hint="eastAsia" w:ascii="Times New Roman" w:hAnsi="Times New Roman" w:eastAsia="方正仿宋简体" w:cs="宋体"/>
                <w:spacing w:val="4"/>
                <w:sz w:val="24"/>
                <w:szCs w:val="24"/>
              </w:rPr>
              <w:t xml:space="preserve"> </w:t>
            </w:r>
            <w:r>
              <w:rPr>
                <w:rFonts w:hint="eastAsia" w:ascii="Times New Roman" w:hAnsi="Times New Roman" w:eastAsia="方正仿宋简体" w:cs="宋体"/>
                <w:spacing w:val="-5"/>
                <w:sz w:val="24"/>
                <w:szCs w:val="24"/>
              </w:rPr>
              <w:t>设。</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24000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高新区</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管</w:t>
            </w:r>
            <w:r>
              <w:rPr>
                <w:rFonts w:hint="eastAsia" w:ascii="Times New Roman" w:hAnsi="Times New Roman" w:eastAsia="方正仿宋简体" w:cs="宋体"/>
                <w:spacing w:val="-5"/>
                <w:sz w:val="24"/>
                <w:szCs w:val="24"/>
              </w:rPr>
              <w:t>委会</w:t>
            </w:r>
          </w:p>
        </w:tc>
      </w:tr>
    </w:tbl>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sz w:val="2"/>
        </w:rPr>
      </w:pPr>
    </w:p>
    <w:tbl>
      <w:tblPr>
        <w:tblStyle w:val="8"/>
        <w:tblW w:w="10391"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4"/>
        <w:gridCol w:w="2286"/>
        <w:gridCol w:w="3599"/>
        <w:gridCol w:w="1349"/>
        <w:gridCol w:w="1312"/>
        <w:gridCol w:w="12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5"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2</w:t>
            </w:r>
          </w:p>
        </w:tc>
        <w:tc>
          <w:tcPr>
            <w:tcW w:w="2286" w:type="dxa"/>
          </w:tcPr>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广东中裕现代农业</w:t>
            </w:r>
            <w:r>
              <w:rPr>
                <w:rFonts w:hint="eastAsia" w:ascii="Times New Roman" w:hAnsi="Times New Roman" w:eastAsia="方正仿宋简体" w:cs="宋体"/>
                <w:spacing w:val="6"/>
                <w:sz w:val="24"/>
                <w:szCs w:val="24"/>
              </w:rPr>
              <w:t xml:space="preserve"> </w:t>
            </w:r>
            <w:r>
              <w:rPr>
                <w:rFonts w:hint="eastAsia" w:ascii="Times New Roman" w:hAnsi="Times New Roman" w:eastAsia="方正仿宋简体" w:cs="宋体"/>
                <w:spacing w:val="-3"/>
                <w:sz w:val="24"/>
                <w:szCs w:val="24"/>
              </w:rPr>
              <w:t>生态园项目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开发面积</w:t>
            </w:r>
            <w:r>
              <w:rPr>
                <w:rFonts w:hint="eastAsia" w:ascii="Times New Roman" w:hAnsi="Times New Roman" w:eastAsia="方正仿宋简体" w:cs="宋体"/>
                <w:spacing w:val="-35"/>
                <w:sz w:val="24"/>
                <w:szCs w:val="24"/>
              </w:rPr>
              <w:t xml:space="preserve"> </w:t>
            </w:r>
            <w:r>
              <w:rPr>
                <w:rFonts w:hint="eastAsia" w:ascii="Times New Roman" w:hAnsi="Times New Roman" w:eastAsia="方正仿宋简体" w:cs="宋体"/>
                <w:spacing w:val="-3"/>
                <w:sz w:val="24"/>
                <w:szCs w:val="24"/>
              </w:rPr>
              <w:t>866</w:t>
            </w:r>
            <w:r>
              <w:rPr>
                <w:rFonts w:hint="eastAsia" w:ascii="Times New Roman" w:hAnsi="Times New Roman" w:eastAsia="方正仿宋简体" w:cs="宋体"/>
                <w:spacing w:val="-51"/>
                <w:sz w:val="24"/>
                <w:szCs w:val="24"/>
              </w:rPr>
              <w:t xml:space="preserve"> </w:t>
            </w:r>
            <w:r>
              <w:rPr>
                <w:rFonts w:hint="eastAsia" w:ascii="Times New Roman" w:hAnsi="Times New Roman" w:eastAsia="方正仿宋简体" w:cs="宋体"/>
                <w:spacing w:val="-3"/>
                <w:sz w:val="24"/>
                <w:szCs w:val="24"/>
              </w:rPr>
              <w:t>亩，建设内容包括</w:t>
            </w:r>
            <w:r>
              <w:rPr>
                <w:rFonts w:hint="eastAsia" w:ascii="Times New Roman" w:hAnsi="Times New Roman" w:eastAsia="方正仿宋简体" w:cs="宋体"/>
                <w:spacing w:val="-1"/>
                <w:sz w:val="24"/>
                <w:szCs w:val="24"/>
              </w:rPr>
              <w:t>茶文化园、南药种植、水果蔬菜</w:t>
            </w:r>
            <w:r>
              <w:rPr>
                <w:rFonts w:hint="eastAsia" w:ascii="Times New Roman" w:hAnsi="Times New Roman" w:eastAsia="方正仿宋简体" w:cs="宋体"/>
                <w:spacing w:val="-14"/>
                <w:sz w:val="24"/>
                <w:szCs w:val="24"/>
              </w:rPr>
              <w:t>种植；大型农产品展示交易中心</w:t>
            </w:r>
            <w:r>
              <w:rPr>
                <w:rFonts w:hint="eastAsia" w:ascii="Times New Roman" w:hAnsi="Times New Roman" w:eastAsia="方正仿宋简体" w:cs="宋体"/>
                <w:sz w:val="24"/>
                <w:szCs w:val="24"/>
              </w:rPr>
              <w:t xml:space="preserve"> </w:t>
            </w:r>
            <w:r>
              <w:rPr>
                <w:rFonts w:hint="eastAsia" w:ascii="Times New Roman" w:hAnsi="Times New Roman" w:eastAsia="方正仿宋简体" w:cs="宋体"/>
                <w:spacing w:val="-1"/>
                <w:sz w:val="24"/>
                <w:szCs w:val="24"/>
              </w:rPr>
              <w:t>以及农产品加工厂、现代化车友会户外拓展特色商务会议中心、学习交流培训中心以及客家传统</w:t>
            </w:r>
            <w:r>
              <w:rPr>
                <w:rFonts w:hint="eastAsia" w:ascii="Times New Roman" w:hAnsi="Times New Roman" w:eastAsia="方正仿宋简体" w:cs="宋体"/>
                <w:spacing w:val="-2"/>
                <w:sz w:val="24"/>
                <w:szCs w:val="24"/>
              </w:rPr>
              <w:t>文化基地。</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2020-2022</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27000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3"/>
                <w:sz w:val="24"/>
                <w:szCs w:val="24"/>
              </w:rPr>
            </w:pPr>
            <w:r>
              <w:rPr>
                <w:rFonts w:hint="eastAsia" w:ascii="Times New Roman" w:hAnsi="Times New Roman" w:eastAsia="方正仿宋简体" w:cs="宋体"/>
                <w:spacing w:val="-3"/>
                <w:sz w:val="24"/>
                <w:szCs w:val="24"/>
              </w:rPr>
              <w:t>县农业</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农</w:t>
            </w:r>
            <w:r>
              <w:rPr>
                <w:rFonts w:hint="eastAsia" w:ascii="Times New Roman" w:hAnsi="Times New Roman" w:eastAsia="方正仿宋简体" w:cs="宋体"/>
                <w:spacing w:val="-6"/>
                <w:sz w:val="24"/>
                <w:szCs w:val="24"/>
              </w:rPr>
              <w:t>村局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7"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3</w:t>
            </w:r>
          </w:p>
        </w:tc>
        <w:tc>
          <w:tcPr>
            <w:tcW w:w="2286" w:type="dxa"/>
          </w:tcPr>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平远县差干镇农旅</w:t>
            </w:r>
            <w:r>
              <w:rPr>
                <w:rFonts w:hint="eastAsia" w:ascii="Times New Roman" w:hAnsi="Times New Roman" w:eastAsia="方正仿宋简体" w:cs="宋体"/>
                <w:spacing w:val="7"/>
                <w:sz w:val="24"/>
                <w:szCs w:val="24"/>
              </w:rPr>
              <w:t xml:space="preserve"> </w:t>
            </w:r>
            <w:r>
              <w:rPr>
                <w:rFonts w:hint="eastAsia" w:ascii="Times New Roman" w:hAnsi="Times New Roman" w:eastAsia="方正仿宋简体" w:cs="宋体"/>
                <w:spacing w:val="-2"/>
                <w:sz w:val="24"/>
                <w:szCs w:val="24"/>
              </w:rPr>
              <w:t>产业带建设项目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9"/>
                <w:sz w:val="24"/>
                <w:szCs w:val="24"/>
              </w:rPr>
              <w:t>规划1000亩，建设“三园两区一</w:t>
            </w:r>
            <w:r>
              <w:rPr>
                <w:rFonts w:hint="eastAsia" w:ascii="Times New Roman" w:hAnsi="Times New Roman" w:eastAsia="方正仿宋简体" w:cs="宋体"/>
                <w:spacing w:val="-1"/>
                <w:sz w:val="24"/>
                <w:szCs w:val="24"/>
              </w:rPr>
              <w:t>体一地”即塔子里脐橙农旅产业园、金星现代农业示范园、罗车葡萄采摘园，湍溪、三达林下灵芝种植示范区，文丰村鹿子坑瀑布田园综合体，建设王老吉高标</w:t>
            </w:r>
            <w:r>
              <w:rPr>
                <w:rFonts w:hint="eastAsia" w:ascii="Times New Roman" w:hAnsi="Times New Roman" w:eastAsia="方正仿宋简体" w:cs="宋体"/>
                <w:spacing w:val="-2"/>
                <w:sz w:val="24"/>
                <w:szCs w:val="24"/>
              </w:rPr>
              <w:t>准仙草生产基地。</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30000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差干镇</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人</w:t>
            </w:r>
            <w:r>
              <w:rPr>
                <w:rFonts w:hint="eastAsia" w:ascii="Times New Roman" w:hAnsi="Times New Roman" w:eastAsia="方正仿宋简体" w:cs="宋体"/>
                <w:spacing w:val="-11"/>
                <w:sz w:val="24"/>
                <w:szCs w:val="24"/>
              </w:rPr>
              <w:t>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4</w:t>
            </w:r>
          </w:p>
        </w:tc>
        <w:tc>
          <w:tcPr>
            <w:tcW w:w="2286"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平远县省级现代农</w:t>
            </w:r>
            <w:r>
              <w:rPr>
                <w:rFonts w:hint="eastAsia" w:ascii="Times New Roman" w:hAnsi="Times New Roman" w:eastAsia="方正仿宋简体" w:cs="宋体"/>
                <w:spacing w:val="7"/>
                <w:sz w:val="24"/>
                <w:szCs w:val="24"/>
              </w:rPr>
              <w:t xml:space="preserve"> </w:t>
            </w:r>
            <w:r>
              <w:rPr>
                <w:rFonts w:hint="eastAsia" w:ascii="Times New Roman" w:hAnsi="Times New Roman" w:eastAsia="方正仿宋简体" w:cs="宋体"/>
                <w:spacing w:val="-2"/>
                <w:sz w:val="24"/>
                <w:szCs w:val="24"/>
              </w:rPr>
              <w:t>业产业园建设项目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对脐橙产业园、南药产业园进行</w:t>
            </w:r>
            <w:r>
              <w:rPr>
                <w:rFonts w:hint="eastAsia" w:ascii="Times New Roman" w:hAnsi="Times New Roman" w:eastAsia="方正仿宋简体" w:cs="宋体"/>
                <w:spacing w:val="5"/>
                <w:sz w:val="24"/>
                <w:szCs w:val="24"/>
              </w:rPr>
              <w:t xml:space="preserve"> </w:t>
            </w:r>
            <w:r>
              <w:rPr>
                <w:rFonts w:hint="eastAsia" w:ascii="Times New Roman" w:hAnsi="Times New Roman" w:eastAsia="方正仿宋简体" w:cs="宋体"/>
                <w:spacing w:val="-3"/>
                <w:sz w:val="24"/>
                <w:szCs w:val="24"/>
              </w:rPr>
              <w:t>提质增效。</w:t>
            </w:r>
          </w:p>
        </w:tc>
        <w:tc>
          <w:tcPr>
            <w:tcW w:w="1349"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25000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县农业</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农村局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624" w:type="dxa"/>
            <w:tcBorders>
              <w:left w:val="single" w:color="000000" w:sz="2" w:space="0"/>
            </w:tcBorders>
            <w:shd w:val="clear" w:color="auto" w:fill="FFFF00"/>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14:textOutline w14:w="4356" w14:cap="sq" w14:cmpd="sng" w14:algn="ctr">
                  <w14:solidFill>
                    <w14:srgbClr w14:val="000000"/>
                  </w14:solidFill>
                  <w14:prstDash w14:val="solid"/>
                  <w14:bevel/>
                </w14:textOutline>
              </w:rPr>
              <w:t>三</w:t>
            </w:r>
          </w:p>
        </w:tc>
        <w:tc>
          <w:tcPr>
            <w:tcW w:w="2286" w:type="dxa"/>
            <w:shd w:val="clear" w:color="auto" w:fill="FFFF00"/>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14:textOutline w14:w="4356" w14:cap="sq" w14:cmpd="sng" w14:algn="ctr">
                  <w14:solidFill>
                    <w14:srgbClr w14:val="000000"/>
                  </w14:solidFill>
                  <w14:prstDash w14:val="solid"/>
                  <w14:bevel/>
                </w14:textOutline>
              </w:rPr>
              <w:t>生态文化项目</w:t>
            </w:r>
          </w:p>
        </w:tc>
        <w:tc>
          <w:tcPr>
            <w:tcW w:w="3599" w:type="dxa"/>
            <w:shd w:val="clear" w:color="auto" w:fill="FFFF00"/>
          </w:tcPr>
          <w:p>
            <w:pPr>
              <w:widowControl w:val="0"/>
              <w:spacing w:line="300" w:lineRule="exact"/>
              <w:jc w:val="both"/>
              <w:rPr>
                <w:rFonts w:ascii="Times New Roman" w:hAnsi="Times New Roman" w:eastAsia="方正仿宋简体"/>
              </w:rPr>
            </w:pPr>
          </w:p>
        </w:tc>
        <w:tc>
          <w:tcPr>
            <w:tcW w:w="1349" w:type="dxa"/>
            <w:shd w:val="clear" w:color="auto" w:fill="FFFF00"/>
          </w:tcPr>
          <w:p>
            <w:pPr>
              <w:widowControl w:val="0"/>
              <w:spacing w:line="300" w:lineRule="exact"/>
              <w:jc w:val="center"/>
              <w:rPr>
                <w:rFonts w:ascii="Times New Roman" w:hAnsi="Times New Roman" w:eastAsia="方正仿宋简体"/>
              </w:rPr>
            </w:pPr>
          </w:p>
        </w:tc>
        <w:tc>
          <w:tcPr>
            <w:tcW w:w="1312" w:type="dxa"/>
            <w:shd w:val="clear" w:color="auto" w:fill="FFFF00"/>
          </w:tcPr>
          <w:p>
            <w:pPr>
              <w:widowControl w:val="0"/>
              <w:spacing w:line="300" w:lineRule="exact"/>
              <w:jc w:val="center"/>
              <w:rPr>
                <w:rFonts w:ascii="Times New Roman" w:hAnsi="Times New Roman" w:eastAsia="方正仿宋简体"/>
              </w:rPr>
            </w:pPr>
          </w:p>
        </w:tc>
        <w:tc>
          <w:tcPr>
            <w:tcW w:w="1221" w:type="dxa"/>
            <w:tcBorders>
              <w:right w:val="single" w:color="000000" w:sz="2" w:space="0"/>
            </w:tcBorders>
            <w:shd w:val="clear" w:color="auto" w:fill="FFFF00"/>
            <w:vAlign w:val="center"/>
          </w:tcPr>
          <w:p>
            <w:pPr>
              <w:widowControl w:val="0"/>
              <w:spacing w:line="300" w:lineRule="exact"/>
              <w:jc w:val="both"/>
              <w:rPr>
                <w:rFonts w:ascii="Times New Roman" w:hAnsi="Times New Roman" w:eastAsia="方正仿宋简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82"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1</w:t>
            </w:r>
          </w:p>
        </w:tc>
        <w:tc>
          <w:tcPr>
            <w:tcW w:w="2286" w:type="dxa"/>
          </w:tcPr>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仁居镇圩镇群众文化体育活动中心</w:t>
            </w:r>
          </w:p>
        </w:tc>
        <w:tc>
          <w:tcPr>
            <w:tcW w:w="3599"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建设可承接较大型、功能齐备的</w:t>
            </w:r>
            <w:r>
              <w:rPr>
                <w:rFonts w:hint="eastAsia" w:ascii="Times New Roman" w:hAnsi="Times New Roman" w:eastAsia="方正仿宋简体" w:cs="宋体"/>
                <w:spacing w:val="1"/>
                <w:sz w:val="24"/>
                <w:szCs w:val="24"/>
              </w:rPr>
              <w:t xml:space="preserve"> </w:t>
            </w:r>
            <w:r>
              <w:rPr>
                <w:rFonts w:hint="eastAsia" w:ascii="Times New Roman" w:hAnsi="Times New Roman" w:eastAsia="方正仿宋简体" w:cs="宋体"/>
                <w:spacing w:val="-4"/>
                <w:sz w:val="24"/>
                <w:szCs w:val="24"/>
              </w:rPr>
              <w:t>综合场馆，包括11人制足球场</w:t>
            </w:r>
            <w:r>
              <w:rPr>
                <w:rFonts w:hint="eastAsia" w:ascii="Times New Roman" w:hAnsi="Times New Roman" w:eastAsia="方正仿宋简体" w:cs="宋体"/>
                <w:spacing w:val="-3"/>
                <w:sz w:val="24"/>
                <w:szCs w:val="24"/>
              </w:rPr>
              <w:t>（含能容纳2000人以上就坐的</w:t>
            </w:r>
            <w:r>
              <w:rPr>
                <w:rFonts w:hint="eastAsia" w:ascii="Times New Roman" w:hAnsi="Times New Roman" w:eastAsia="方正仿宋简体" w:cs="宋体"/>
                <w:spacing w:val="-1"/>
                <w:sz w:val="24"/>
                <w:szCs w:val="24"/>
              </w:rPr>
              <w:t>看台、更衣室、卫生间等配套设</w:t>
            </w:r>
            <w:r>
              <w:rPr>
                <w:rFonts w:hint="eastAsia" w:ascii="Times New Roman" w:hAnsi="Times New Roman" w:eastAsia="方正仿宋简体" w:cs="宋体"/>
                <w:spacing w:val="-12"/>
                <w:sz w:val="24"/>
                <w:szCs w:val="24"/>
              </w:rPr>
              <w:t>施）、室内篮球馆、户外综合运</w:t>
            </w:r>
            <w:r>
              <w:rPr>
                <w:rFonts w:hint="eastAsia" w:ascii="Times New Roman" w:hAnsi="Times New Roman" w:eastAsia="方正仿宋简体" w:cs="宋体"/>
                <w:spacing w:val="-1"/>
                <w:sz w:val="24"/>
                <w:szCs w:val="24"/>
              </w:rPr>
              <w:t>动场地及周边环境配套。</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2020-2025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4500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仁居镇</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人民政府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2"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2</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平远县革命烈士陵</w:t>
            </w:r>
            <w:r>
              <w:rPr>
                <w:rFonts w:hint="eastAsia" w:ascii="Times New Roman" w:hAnsi="Times New Roman" w:eastAsia="方正仿宋简体" w:cs="宋体"/>
                <w:spacing w:val="-5"/>
                <w:sz w:val="24"/>
                <w:szCs w:val="24"/>
              </w:rPr>
              <w:t>园提质改造项目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提质改造纪念碑、纪念馆、红色</w:t>
            </w:r>
            <w:r>
              <w:rPr>
                <w:rFonts w:hint="eastAsia" w:ascii="Times New Roman" w:hAnsi="Times New Roman" w:eastAsia="方正仿宋简体" w:cs="宋体"/>
                <w:spacing w:val="3"/>
                <w:sz w:val="24"/>
                <w:szCs w:val="24"/>
              </w:rPr>
              <w:t xml:space="preserve"> </w:t>
            </w:r>
            <w:r>
              <w:rPr>
                <w:rFonts w:hint="eastAsia" w:ascii="Times New Roman" w:hAnsi="Times New Roman" w:eastAsia="方正仿宋简体" w:cs="宋体"/>
                <w:spacing w:val="1"/>
                <w:sz w:val="24"/>
                <w:szCs w:val="24"/>
              </w:rPr>
              <w:t>文化长廊、门牌坊、功能布展、</w:t>
            </w:r>
            <w:r>
              <w:rPr>
                <w:rFonts w:hint="eastAsia" w:ascii="Times New Roman" w:hAnsi="Times New Roman" w:eastAsia="方正仿宋简体" w:cs="宋体"/>
                <w:sz w:val="24"/>
                <w:szCs w:val="24"/>
              </w:rPr>
              <w:t xml:space="preserve"> </w:t>
            </w:r>
            <w:r>
              <w:rPr>
                <w:rFonts w:hint="eastAsia" w:ascii="Times New Roman" w:hAnsi="Times New Roman" w:eastAsia="方正仿宋简体" w:cs="宋体"/>
                <w:spacing w:val="-8"/>
                <w:sz w:val="24"/>
                <w:szCs w:val="24"/>
              </w:rPr>
              <w:t>停车场等。占地面积约6500平方</w:t>
            </w:r>
            <w:r>
              <w:rPr>
                <w:rFonts w:hint="eastAsia" w:ascii="Times New Roman" w:hAnsi="Times New Roman" w:eastAsia="方正仿宋简体" w:cs="宋体"/>
                <w:spacing w:val="-3"/>
                <w:sz w:val="24"/>
                <w:szCs w:val="24"/>
              </w:rPr>
              <w:t>米，建筑面积约</w:t>
            </w:r>
            <w:r>
              <w:rPr>
                <w:rFonts w:hint="eastAsia" w:ascii="Times New Roman" w:hAnsi="Times New Roman" w:eastAsia="方正仿宋简体" w:cs="宋体"/>
                <w:spacing w:val="-36"/>
                <w:sz w:val="24"/>
                <w:szCs w:val="24"/>
              </w:rPr>
              <w:t xml:space="preserve"> </w:t>
            </w:r>
            <w:r>
              <w:rPr>
                <w:rFonts w:hint="eastAsia" w:ascii="Times New Roman" w:hAnsi="Times New Roman" w:eastAsia="方正仿宋简体" w:cs="宋体"/>
                <w:spacing w:val="-3"/>
                <w:sz w:val="24"/>
                <w:szCs w:val="24"/>
              </w:rPr>
              <w:t>500</w:t>
            </w:r>
            <w:r>
              <w:rPr>
                <w:rFonts w:hint="eastAsia" w:ascii="Times New Roman" w:hAnsi="Times New Roman" w:eastAsia="方正仿宋简体" w:cs="宋体"/>
                <w:spacing w:val="-52"/>
                <w:sz w:val="24"/>
                <w:szCs w:val="24"/>
              </w:rPr>
              <w:t xml:space="preserve"> </w:t>
            </w:r>
            <w:r>
              <w:rPr>
                <w:rFonts w:hint="eastAsia" w:ascii="Times New Roman" w:hAnsi="Times New Roman" w:eastAsia="方正仿宋简体" w:cs="宋体"/>
                <w:spacing w:val="-3"/>
                <w:sz w:val="24"/>
                <w:szCs w:val="24"/>
              </w:rPr>
              <w:t>平方米。</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2022-2025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5664.5</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县退役军</w:t>
            </w:r>
            <w:r>
              <w:rPr>
                <w:rFonts w:hint="eastAsia" w:ascii="Times New Roman" w:hAnsi="Times New Roman" w:eastAsia="方正仿宋简体" w:cs="宋体"/>
                <w:spacing w:val="1"/>
                <w:sz w:val="24"/>
                <w:szCs w:val="24"/>
              </w:rPr>
              <w:t xml:space="preserve"> </w:t>
            </w:r>
            <w:r>
              <w:rPr>
                <w:rFonts w:hint="eastAsia" w:ascii="Times New Roman" w:hAnsi="Times New Roman" w:eastAsia="方正仿宋简体" w:cs="宋体"/>
                <w:spacing w:val="-3"/>
                <w:sz w:val="24"/>
                <w:szCs w:val="24"/>
              </w:rPr>
              <w:t>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2"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3</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平远县大柘镇镇村文化站建设及运动场维护提升项目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2"/>
                <w:w w:val="99"/>
                <w:sz w:val="24"/>
                <w:szCs w:val="24"/>
              </w:rPr>
              <w:t>（1）新建大柘镇文化站，规范化</w:t>
            </w:r>
            <w:r>
              <w:rPr>
                <w:rFonts w:hint="eastAsia" w:ascii="Times New Roman" w:hAnsi="Times New Roman" w:eastAsia="方正仿宋简体" w:cs="宋体"/>
                <w:sz w:val="24"/>
                <w:szCs w:val="24"/>
              </w:rPr>
              <w:t xml:space="preserve"> </w:t>
            </w:r>
            <w:r>
              <w:rPr>
                <w:rFonts w:hint="eastAsia" w:ascii="Times New Roman" w:hAnsi="Times New Roman" w:eastAsia="方正仿宋简体" w:cs="宋体"/>
                <w:spacing w:val="-8"/>
                <w:sz w:val="24"/>
                <w:szCs w:val="24"/>
              </w:rPr>
              <w:t>建设25个村和3个居委文化站；</w:t>
            </w:r>
            <w:r>
              <w:rPr>
                <w:rFonts w:hint="eastAsia" w:ascii="Times New Roman" w:hAnsi="Times New Roman" w:eastAsia="方正仿宋简体" w:cs="宋体"/>
                <w:spacing w:val="-12"/>
                <w:w w:val="99"/>
                <w:sz w:val="24"/>
                <w:szCs w:val="24"/>
              </w:rPr>
              <w:t>（2）足球、篮球场地维护，设置</w:t>
            </w:r>
            <w:r>
              <w:rPr>
                <w:rFonts w:hint="eastAsia" w:ascii="Times New Roman" w:hAnsi="Times New Roman" w:eastAsia="方正仿宋简体" w:cs="宋体"/>
                <w:spacing w:val="-1"/>
                <w:sz w:val="24"/>
                <w:szCs w:val="24"/>
              </w:rPr>
              <w:t>灯光、更衣室等配套设施。</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4000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3"/>
                <w:sz w:val="24"/>
                <w:szCs w:val="24"/>
              </w:rPr>
            </w:pPr>
            <w:r>
              <w:rPr>
                <w:rFonts w:hint="eastAsia" w:ascii="Times New Roman" w:hAnsi="Times New Roman" w:eastAsia="方正仿宋简体" w:cs="宋体"/>
                <w:spacing w:val="-3"/>
                <w:sz w:val="24"/>
                <w:szCs w:val="24"/>
              </w:rPr>
              <w:t>大柘镇</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人民政府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3"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4</w:t>
            </w:r>
          </w:p>
        </w:tc>
        <w:tc>
          <w:tcPr>
            <w:tcW w:w="2286"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平远县仁居镇红四军麟石之战旧址公</w:t>
            </w:r>
            <w:r>
              <w:rPr>
                <w:rFonts w:hint="eastAsia" w:ascii="Times New Roman" w:hAnsi="Times New Roman" w:eastAsia="方正仿宋简体" w:cs="宋体"/>
                <w:spacing w:val="-10"/>
                <w:sz w:val="24"/>
                <w:szCs w:val="24"/>
              </w:rPr>
              <w:t>园项目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建设遗址场景现场还原、环山步</w:t>
            </w:r>
            <w:r>
              <w:rPr>
                <w:rFonts w:hint="eastAsia" w:ascii="Times New Roman" w:hAnsi="Times New Roman" w:eastAsia="方正仿宋简体" w:cs="宋体"/>
                <w:spacing w:val="-10"/>
                <w:sz w:val="24"/>
                <w:szCs w:val="24"/>
              </w:rPr>
              <w:t>道、亲水公园、配套公共设施等。</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3000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3"/>
                <w:sz w:val="24"/>
                <w:szCs w:val="24"/>
              </w:rPr>
            </w:pPr>
            <w:r>
              <w:rPr>
                <w:rFonts w:hint="eastAsia" w:ascii="Times New Roman" w:hAnsi="Times New Roman" w:eastAsia="方正仿宋简体" w:cs="宋体"/>
                <w:spacing w:val="-3"/>
                <w:sz w:val="24"/>
                <w:szCs w:val="24"/>
              </w:rPr>
              <w:t>仁居镇</w:t>
            </w:r>
          </w:p>
          <w:p>
            <w:pPr>
              <w:widowControl w:val="0"/>
              <w:spacing w:line="300" w:lineRule="exact"/>
              <w:jc w:val="center"/>
              <w:rPr>
                <w:rFonts w:ascii="Times New Roman" w:hAnsi="Times New Roman" w:eastAsia="方正仿宋简体" w:cs="宋体"/>
                <w:spacing w:val="-3"/>
                <w:sz w:val="24"/>
                <w:szCs w:val="24"/>
              </w:rPr>
            </w:pPr>
            <w:r>
              <w:rPr>
                <w:rFonts w:hint="eastAsia" w:ascii="Times New Roman" w:hAnsi="Times New Roman" w:eastAsia="方正仿宋简体" w:cs="宋体"/>
                <w:spacing w:val="-3"/>
                <w:sz w:val="24"/>
                <w:szCs w:val="24"/>
              </w:rPr>
              <w:t>人民政府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5"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5</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平远县新时代文明</w:t>
            </w:r>
            <w:r>
              <w:rPr>
                <w:rFonts w:hint="eastAsia" w:ascii="Times New Roman" w:hAnsi="Times New Roman" w:eastAsia="方正仿宋简体" w:cs="宋体"/>
                <w:spacing w:val="-3"/>
                <w:sz w:val="24"/>
                <w:szCs w:val="24"/>
              </w:rPr>
              <w:t>实践中心项目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建设集志愿者服务总站的新时代</w:t>
            </w:r>
            <w:r>
              <w:rPr>
                <w:rFonts w:hint="eastAsia" w:ascii="Times New Roman" w:hAnsi="Times New Roman" w:eastAsia="方正仿宋简体" w:cs="宋体"/>
                <w:spacing w:val="1"/>
                <w:sz w:val="24"/>
                <w:szCs w:val="24"/>
              </w:rPr>
              <w:t xml:space="preserve"> </w:t>
            </w:r>
            <w:r>
              <w:rPr>
                <w:rFonts w:hint="eastAsia" w:ascii="Times New Roman" w:hAnsi="Times New Roman" w:eastAsia="方正仿宋简体" w:cs="宋体"/>
                <w:spacing w:val="-2"/>
                <w:sz w:val="24"/>
                <w:szCs w:val="24"/>
              </w:rPr>
              <w:t>文明实践中心。</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3000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3"/>
                <w:sz w:val="24"/>
                <w:szCs w:val="24"/>
              </w:rPr>
            </w:pPr>
            <w:r>
              <w:rPr>
                <w:rFonts w:hint="eastAsia" w:ascii="Times New Roman" w:hAnsi="Times New Roman" w:eastAsia="方正仿宋简体" w:cs="宋体"/>
                <w:spacing w:val="-3"/>
                <w:sz w:val="24"/>
                <w:szCs w:val="24"/>
              </w:rPr>
              <w:t>县委宣传部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9"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6</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平远县综合性非物质文化遗产馆项目</w:t>
            </w:r>
          </w:p>
        </w:tc>
        <w:tc>
          <w:tcPr>
            <w:tcW w:w="3599"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主要建设传统表演及其他艺术类</w:t>
            </w:r>
            <w:r>
              <w:rPr>
                <w:rFonts w:hint="eastAsia" w:ascii="Times New Roman" w:hAnsi="Times New Roman" w:eastAsia="方正仿宋简体" w:cs="宋体"/>
                <w:spacing w:val="1"/>
                <w:sz w:val="24"/>
                <w:szCs w:val="24"/>
              </w:rPr>
              <w:t xml:space="preserve">  </w:t>
            </w:r>
            <w:r>
              <w:rPr>
                <w:rFonts w:hint="eastAsia" w:ascii="Times New Roman" w:hAnsi="Times New Roman" w:eastAsia="方正仿宋简体" w:cs="宋体"/>
                <w:spacing w:val="-1"/>
                <w:sz w:val="24"/>
                <w:szCs w:val="24"/>
              </w:rPr>
              <w:t>展演剧场、排练厅、音乐厅、多</w:t>
            </w:r>
            <w:r>
              <w:rPr>
                <w:rFonts w:hint="eastAsia" w:ascii="Times New Roman" w:hAnsi="Times New Roman" w:eastAsia="方正仿宋简体" w:cs="宋体"/>
                <w:spacing w:val="1"/>
                <w:sz w:val="24"/>
                <w:szCs w:val="24"/>
              </w:rPr>
              <w:t xml:space="preserve">  </w:t>
            </w:r>
            <w:r>
              <w:rPr>
                <w:rFonts w:hint="eastAsia" w:ascii="Times New Roman" w:hAnsi="Times New Roman" w:eastAsia="方正仿宋简体" w:cs="宋体"/>
                <w:spacing w:val="-10"/>
                <w:sz w:val="24"/>
                <w:szCs w:val="24"/>
              </w:rPr>
              <w:t>功能厅、公共剧务用房、观众厅、</w:t>
            </w:r>
            <w:r>
              <w:rPr>
                <w:rFonts w:hint="eastAsia" w:ascii="Times New Roman" w:hAnsi="Times New Roman" w:eastAsia="方正仿宋简体" w:cs="宋体"/>
                <w:spacing w:val="7"/>
                <w:sz w:val="24"/>
                <w:szCs w:val="24"/>
              </w:rPr>
              <w:t xml:space="preserve"> </w:t>
            </w:r>
            <w:r>
              <w:rPr>
                <w:rFonts w:hint="eastAsia" w:ascii="Times New Roman" w:hAnsi="Times New Roman" w:eastAsia="方正仿宋简体" w:cs="宋体"/>
                <w:spacing w:val="-2"/>
                <w:sz w:val="24"/>
                <w:szCs w:val="24"/>
              </w:rPr>
              <w:t>舞台、辅助用房等。</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2022-2030</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6000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3"/>
                <w:sz w:val="24"/>
                <w:szCs w:val="24"/>
              </w:rPr>
            </w:pPr>
            <w:r>
              <w:rPr>
                <w:rFonts w:hint="eastAsia" w:ascii="Times New Roman" w:hAnsi="Times New Roman" w:eastAsia="方正仿宋简体" w:cs="宋体"/>
                <w:spacing w:val="-3"/>
                <w:sz w:val="24"/>
                <w:szCs w:val="24"/>
              </w:rPr>
              <w:t>县文化广电旅游体育局</w:t>
            </w:r>
          </w:p>
        </w:tc>
      </w:tr>
    </w:tbl>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sz w:val="2"/>
        </w:rPr>
      </w:pPr>
    </w:p>
    <w:tbl>
      <w:tblPr>
        <w:tblStyle w:val="8"/>
        <w:tblW w:w="10391"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4"/>
        <w:gridCol w:w="2286"/>
        <w:gridCol w:w="3599"/>
        <w:gridCol w:w="1349"/>
        <w:gridCol w:w="1312"/>
        <w:gridCol w:w="12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3"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7</w:t>
            </w:r>
          </w:p>
        </w:tc>
        <w:tc>
          <w:tcPr>
            <w:tcW w:w="2286" w:type="dxa"/>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平远县北部新城体</w:t>
            </w:r>
            <w:r>
              <w:rPr>
                <w:rFonts w:hint="eastAsia" w:ascii="Times New Roman" w:hAnsi="Times New Roman" w:eastAsia="方正仿宋简体" w:cs="宋体"/>
                <w:spacing w:val="-4"/>
                <w:sz w:val="24"/>
                <w:szCs w:val="24"/>
              </w:rPr>
              <w:t>育公园项目</w:t>
            </w:r>
          </w:p>
        </w:tc>
        <w:tc>
          <w:tcPr>
            <w:tcW w:w="3599"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建设体育健身、运动休闲、赛事</w:t>
            </w:r>
            <w:r>
              <w:rPr>
                <w:rFonts w:hint="eastAsia" w:ascii="Times New Roman" w:hAnsi="Times New Roman" w:eastAsia="方正仿宋简体" w:cs="宋体"/>
                <w:spacing w:val="-4"/>
                <w:sz w:val="24"/>
                <w:szCs w:val="24"/>
              </w:rPr>
              <w:t>竞技为一体的体育公园，包括：</w:t>
            </w:r>
            <w:r>
              <w:rPr>
                <w:rFonts w:hint="eastAsia" w:ascii="Times New Roman" w:hAnsi="Times New Roman" w:eastAsia="方正仿宋简体" w:cs="宋体"/>
                <w:spacing w:val="-10"/>
                <w:sz w:val="24"/>
                <w:szCs w:val="24"/>
              </w:rPr>
              <w:t>健身广场、户外篮球场、排球场羽毛球场、健身步道、登山步道、</w:t>
            </w:r>
            <w:r>
              <w:rPr>
                <w:rFonts w:hint="eastAsia" w:ascii="Times New Roman" w:hAnsi="Times New Roman" w:eastAsia="方正仿宋简体" w:cs="宋体"/>
                <w:spacing w:val="-1"/>
                <w:sz w:val="24"/>
                <w:szCs w:val="24"/>
              </w:rPr>
              <w:t>人行步道及停车场、公共卫生间</w:t>
            </w:r>
            <w:r>
              <w:rPr>
                <w:rFonts w:hint="eastAsia" w:ascii="Times New Roman" w:hAnsi="Times New Roman" w:eastAsia="方正仿宋简体" w:cs="宋体"/>
                <w:spacing w:val="-2"/>
                <w:sz w:val="24"/>
                <w:szCs w:val="24"/>
              </w:rPr>
              <w:t>等公共设施。</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2022-2023</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3000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县文化广电旅游体育局、县城市管理和综合执法局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2"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8</w:t>
            </w:r>
          </w:p>
        </w:tc>
        <w:tc>
          <w:tcPr>
            <w:tcW w:w="2286"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梅州市平远全</w:t>
            </w:r>
            <w:r>
              <w:rPr>
                <w:rFonts w:hint="eastAsia" w:ascii="Times New Roman" w:hAnsi="Times New Roman" w:eastAsia="方正仿宋简体" w:cs="宋体"/>
                <w:spacing w:val="-5"/>
                <w:sz w:val="24"/>
                <w:szCs w:val="24"/>
              </w:rPr>
              <w:t>民健身中心项目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新建标准游泳池、羽毛球、乒乓</w:t>
            </w:r>
            <w:r>
              <w:rPr>
                <w:rFonts w:hint="eastAsia" w:ascii="Times New Roman" w:hAnsi="Times New Roman" w:eastAsia="方正仿宋简体" w:cs="宋体"/>
                <w:spacing w:val="3"/>
                <w:sz w:val="24"/>
                <w:szCs w:val="24"/>
              </w:rPr>
              <w:t xml:space="preserve"> </w:t>
            </w:r>
            <w:r>
              <w:rPr>
                <w:rFonts w:hint="eastAsia" w:ascii="Times New Roman" w:hAnsi="Times New Roman" w:eastAsia="方正仿宋简体" w:cs="宋体"/>
                <w:spacing w:val="-1"/>
                <w:sz w:val="24"/>
                <w:szCs w:val="24"/>
              </w:rPr>
              <w:t>球、武术、跆拳道、体操区及停</w:t>
            </w:r>
            <w:r>
              <w:rPr>
                <w:rFonts w:hint="eastAsia" w:ascii="Times New Roman" w:hAnsi="Times New Roman" w:eastAsia="方正仿宋简体" w:cs="宋体"/>
                <w:spacing w:val="4"/>
                <w:sz w:val="24"/>
                <w:szCs w:val="24"/>
              </w:rPr>
              <w:t xml:space="preserve"> </w:t>
            </w:r>
            <w:r>
              <w:rPr>
                <w:rFonts w:hint="eastAsia" w:ascii="Times New Roman" w:hAnsi="Times New Roman" w:eastAsia="方正仿宋简体" w:cs="宋体"/>
                <w:spacing w:val="-1"/>
                <w:sz w:val="24"/>
                <w:szCs w:val="24"/>
              </w:rPr>
              <w:t>车场、标准厕所、沐浴间等公共</w:t>
            </w:r>
            <w:r>
              <w:rPr>
                <w:rFonts w:hint="eastAsia" w:ascii="Times New Roman" w:hAnsi="Times New Roman" w:eastAsia="方正仿宋简体" w:cs="宋体"/>
                <w:spacing w:val="4"/>
                <w:sz w:val="24"/>
                <w:szCs w:val="24"/>
              </w:rPr>
              <w:t xml:space="preserve"> </w:t>
            </w:r>
            <w:r>
              <w:rPr>
                <w:rFonts w:hint="eastAsia" w:ascii="Times New Roman" w:hAnsi="Times New Roman" w:eastAsia="方正仿宋简体" w:cs="宋体"/>
                <w:spacing w:val="-4"/>
                <w:sz w:val="24"/>
                <w:szCs w:val="24"/>
              </w:rPr>
              <w:t>设施。</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2022-2025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4300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县文化广电旅游体育局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9</w:t>
            </w:r>
          </w:p>
        </w:tc>
        <w:tc>
          <w:tcPr>
            <w:tcW w:w="2286"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平远县北部美丽乡村骑行道项目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6"/>
                <w:sz w:val="24"/>
                <w:szCs w:val="24"/>
              </w:rPr>
              <w:t>八尺至仁居沿线村庄，全长约15公里。</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2022-2025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3000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县文化广电旅游体育局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10</w:t>
            </w:r>
          </w:p>
        </w:tc>
        <w:tc>
          <w:tcPr>
            <w:tcW w:w="2286"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平远县足球场项目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新建社会足球场，包</w:t>
            </w:r>
            <w:r>
              <w:rPr>
                <w:rFonts w:hint="eastAsia" w:ascii="Times New Roman" w:hAnsi="Times New Roman" w:eastAsia="方正仿宋简体" w:cs="宋体"/>
                <w:spacing w:val="-8"/>
                <w:sz w:val="24"/>
                <w:szCs w:val="24"/>
              </w:rPr>
              <w:t>括11人制、7人制和5人制足球</w:t>
            </w:r>
            <w:r>
              <w:rPr>
                <w:rFonts w:hint="eastAsia" w:ascii="Times New Roman" w:hAnsi="Times New Roman" w:eastAsia="方正仿宋简体" w:cs="宋体"/>
                <w:spacing w:val="-5"/>
                <w:sz w:val="24"/>
                <w:szCs w:val="24"/>
              </w:rPr>
              <w:t>场。</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2022-2030</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3000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县文化广电旅游体育局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11</w:t>
            </w:r>
          </w:p>
        </w:tc>
        <w:tc>
          <w:tcPr>
            <w:tcW w:w="2286"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平远新华书店选址</w:t>
            </w:r>
            <w:r>
              <w:rPr>
                <w:rFonts w:hint="eastAsia" w:ascii="Times New Roman" w:hAnsi="Times New Roman" w:eastAsia="方正仿宋简体" w:cs="宋体"/>
                <w:spacing w:val="-3"/>
                <w:sz w:val="24"/>
                <w:szCs w:val="24"/>
              </w:rPr>
              <w:t>搬迁项目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规划选址建设新华书店。</w:t>
            </w:r>
          </w:p>
        </w:tc>
        <w:tc>
          <w:tcPr>
            <w:tcW w:w="1349"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3000</w:t>
            </w:r>
          </w:p>
        </w:tc>
        <w:tc>
          <w:tcPr>
            <w:tcW w:w="1221" w:type="dxa"/>
            <w:tcBorders>
              <w:right w:val="single" w:color="000000" w:sz="2" w:space="0"/>
            </w:tcBorders>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新华书店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624" w:type="dxa"/>
            <w:tcBorders>
              <w:left w:val="single" w:color="000000" w:sz="2" w:space="0"/>
            </w:tcBorders>
            <w:shd w:val="clear" w:color="auto" w:fill="FFFF00"/>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14:textOutline w14:w="4356" w14:cap="sq" w14:cmpd="sng" w14:algn="ctr">
                  <w14:solidFill>
                    <w14:srgbClr w14:val="000000"/>
                  </w14:solidFill>
                  <w14:prstDash w14:val="solid"/>
                  <w14:bevel/>
                </w14:textOutline>
              </w:rPr>
              <w:t>四</w:t>
            </w:r>
          </w:p>
        </w:tc>
        <w:tc>
          <w:tcPr>
            <w:tcW w:w="2286" w:type="dxa"/>
            <w:shd w:val="clear" w:color="auto" w:fill="FFFF00"/>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14:textOutline w14:w="4356" w14:cap="sq" w14:cmpd="sng" w14:algn="ctr">
                  <w14:solidFill>
                    <w14:srgbClr w14:val="000000"/>
                  </w14:solidFill>
                  <w14:prstDash w14:val="solid"/>
                  <w14:bevel/>
                </w14:textOutline>
              </w:rPr>
              <w:t>生态环境项目</w:t>
            </w:r>
          </w:p>
        </w:tc>
        <w:tc>
          <w:tcPr>
            <w:tcW w:w="3599" w:type="dxa"/>
            <w:shd w:val="clear" w:color="auto" w:fill="FFFF00"/>
          </w:tcPr>
          <w:p>
            <w:pPr>
              <w:widowControl w:val="0"/>
              <w:spacing w:line="300" w:lineRule="exact"/>
              <w:jc w:val="both"/>
              <w:rPr>
                <w:rFonts w:ascii="Times New Roman" w:hAnsi="Times New Roman" w:eastAsia="方正仿宋简体"/>
              </w:rPr>
            </w:pPr>
          </w:p>
        </w:tc>
        <w:tc>
          <w:tcPr>
            <w:tcW w:w="1349" w:type="dxa"/>
            <w:shd w:val="clear" w:color="auto" w:fill="FFFF00"/>
          </w:tcPr>
          <w:p>
            <w:pPr>
              <w:widowControl w:val="0"/>
              <w:spacing w:line="300" w:lineRule="exact"/>
              <w:jc w:val="center"/>
              <w:rPr>
                <w:rFonts w:ascii="Times New Roman" w:hAnsi="Times New Roman" w:eastAsia="方正仿宋简体"/>
              </w:rPr>
            </w:pPr>
          </w:p>
        </w:tc>
        <w:tc>
          <w:tcPr>
            <w:tcW w:w="1312" w:type="dxa"/>
            <w:shd w:val="clear" w:color="auto" w:fill="FFFF00"/>
          </w:tcPr>
          <w:p>
            <w:pPr>
              <w:widowControl w:val="0"/>
              <w:spacing w:line="300" w:lineRule="exact"/>
              <w:jc w:val="center"/>
              <w:rPr>
                <w:rFonts w:ascii="Times New Roman" w:hAnsi="Times New Roman" w:eastAsia="方正仿宋简体"/>
              </w:rPr>
            </w:pPr>
          </w:p>
        </w:tc>
        <w:tc>
          <w:tcPr>
            <w:tcW w:w="1221" w:type="dxa"/>
            <w:tcBorders>
              <w:right w:val="single" w:color="000000" w:sz="2" w:space="0"/>
            </w:tcBorders>
            <w:shd w:val="clear" w:color="auto" w:fill="FFFF00"/>
          </w:tcPr>
          <w:p>
            <w:pPr>
              <w:widowControl w:val="0"/>
              <w:spacing w:line="300" w:lineRule="exact"/>
              <w:jc w:val="center"/>
              <w:rPr>
                <w:rFonts w:ascii="Times New Roman" w:hAnsi="Times New Roman" w:eastAsia="方正仿宋简体" w:cs="宋体"/>
                <w:spacing w:val="-4"/>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1</w:t>
            </w:r>
          </w:p>
        </w:tc>
        <w:tc>
          <w:tcPr>
            <w:tcW w:w="2286" w:type="dxa"/>
          </w:tcPr>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平远县城北新区美丽乡村示范带</w:t>
            </w:r>
          </w:p>
        </w:tc>
        <w:tc>
          <w:tcPr>
            <w:tcW w:w="3599" w:type="dxa"/>
          </w:tcPr>
          <w:p>
            <w:pPr>
              <w:widowControl w:val="0"/>
              <w:overflowPunct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开展城北新区农房外立面改造，保护修复有历史价值的老屋、古井、古树，结合农村人居环境整治工作，补齐农村公共服务基础设施短板，打造成平远县城北新</w:t>
            </w:r>
            <w:r>
              <w:rPr>
                <w:rFonts w:hint="eastAsia" w:ascii="Times New Roman" w:hAnsi="Times New Roman" w:eastAsia="方正仿宋简体" w:cs="宋体"/>
                <w:spacing w:val="-2"/>
                <w:sz w:val="24"/>
                <w:szCs w:val="24"/>
              </w:rPr>
              <w:t>区美丽乡村示范带。</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2020-2025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50000</w:t>
            </w:r>
          </w:p>
        </w:tc>
        <w:tc>
          <w:tcPr>
            <w:tcW w:w="1221" w:type="dxa"/>
            <w:tcBorders>
              <w:right w:val="single" w:color="000000" w:sz="2" w:space="0"/>
            </w:tcBorders>
          </w:tcPr>
          <w:p>
            <w:pPr>
              <w:widowControl w:val="0"/>
              <w:spacing w:line="300" w:lineRule="exact"/>
              <w:jc w:val="center"/>
              <w:rPr>
                <w:rFonts w:ascii="Times New Roman" w:hAnsi="Times New Roman" w:eastAsia="方正仿宋简体" w:cs="宋体"/>
                <w:spacing w:val="-4"/>
                <w:sz w:val="24"/>
                <w:szCs w:val="24"/>
              </w:rPr>
            </w:pPr>
          </w:p>
          <w:p>
            <w:pPr>
              <w:widowControl w:val="0"/>
              <w:spacing w:line="300" w:lineRule="exact"/>
              <w:jc w:val="center"/>
              <w:rPr>
                <w:rFonts w:ascii="Times New Roman" w:hAnsi="Times New Roman" w:eastAsia="方正仿宋简体" w:cs="宋体"/>
                <w:spacing w:val="-4"/>
                <w:sz w:val="24"/>
                <w:szCs w:val="24"/>
              </w:rPr>
            </w:pP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县农业</w:t>
            </w: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农村局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3" w:hRule="atLeast"/>
        </w:trPr>
        <w:tc>
          <w:tcPr>
            <w:tcW w:w="624" w:type="dxa"/>
            <w:tcBorders>
              <w:lef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rPr>
              <w:t>2</w:t>
            </w:r>
          </w:p>
        </w:tc>
        <w:tc>
          <w:tcPr>
            <w:tcW w:w="2286" w:type="dxa"/>
            <w:vAlign w:val="center"/>
          </w:tcPr>
          <w:p>
            <w:pPr>
              <w:widowControl w:val="0"/>
              <w:spacing w:line="300" w:lineRule="exact"/>
              <w:jc w:val="both"/>
              <w:rPr>
                <w:rFonts w:ascii="Times New Roman" w:hAnsi="Times New Roman" w:eastAsia="方正仿宋简体" w:cs="宋体"/>
                <w:spacing w:val="-14"/>
                <w:sz w:val="24"/>
                <w:szCs w:val="24"/>
              </w:rPr>
            </w:pPr>
            <w:r>
              <w:rPr>
                <w:rFonts w:hint="eastAsia" w:ascii="Times New Roman" w:hAnsi="Times New Roman" w:eastAsia="方正仿宋简体" w:cs="宋体"/>
                <w:spacing w:val="-14"/>
                <w:sz w:val="24"/>
                <w:szCs w:val="24"/>
              </w:rPr>
              <w:t>平远县热柘镇圩镇扩容提质项目（第二期）</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建设圩镇客家特色商住区、精品</w:t>
            </w:r>
            <w:r>
              <w:rPr>
                <w:rFonts w:hint="eastAsia" w:ascii="Times New Roman" w:hAnsi="Times New Roman" w:eastAsia="方正仿宋简体" w:cs="宋体"/>
                <w:spacing w:val="1"/>
                <w:sz w:val="24"/>
                <w:szCs w:val="24"/>
              </w:rPr>
              <w:t xml:space="preserve"> </w:t>
            </w:r>
            <w:r>
              <w:rPr>
                <w:rFonts w:hint="eastAsia" w:ascii="Times New Roman" w:hAnsi="Times New Roman" w:eastAsia="方正仿宋简体" w:cs="宋体"/>
                <w:spacing w:val="-1"/>
                <w:sz w:val="24"/>
                <w:szCs w:val="24"/>
              </w:rPr>
              <w:t>教育示范基地、托老养生区等配</w:t>
            </w:r>
            <w:r>
              <w:rPr>
                <w:rFonts w:hint="eastAsia" w:ascii="Times New Roman" w:hAnsi="Times New Roman" w:eastAsia="方正仿宋简体" w:cs="宋体"/>
                <w:spacing w:val="4"/>
                <w:sz w:val="24"/>
                <w:szCs w:val="24"/>
              </w:rPr>
              <w:t xml:space="preserve"> </w:t>
            </w:r>
            <w:r>
              <w:rPr>
                <w:rFonts w:hint="eastAsia" w:ascii="Times New Roman" w:hAnsi="Times New Roman" w:eastAsia="方正仿宋简体" w:cs="宋体"/>
                <w:spacing w:val="-16"/>
                <w:sz w:val="24"/>
                <w:szCs w:val="24"/>
              </w:rPr>
              <w:t>套建设。（1）柚树缘二期建设；</w:t>
            </w:r>
            <w:r>
              <w:rPr>
                <w:rFonts w:hint="eastAsia" w:ascii="Times New Roman" w:hAnsi="Times New Roman" w:eastAsia="方正仿宋简体" w:cs="宋体"/>
                <w:spacing w:val="-11"/>
                <w:w w:val="97"/>
                <w:sz w:val="24"/>
                <w:szCs w:val="24"/>
              </w:rPr>
              <w:t>（2）环镇路改造升级</w:t>
            </w:r>
            <w:r>
              <w:rPr>
                <w:rFonts w:hint="eastAsia" w:ascii="Times New Roman" w:hAnsi="Times New Roman" w:eastAsia="方正仿宋简体" w:cs="宋体"/>
                <w:spacing w:val="-84"/>
                <w:sz w:val="24"/>
                <w:szCs w:val="24"/>
              </w:rPr>
              <w:t>；（</w:t>
            </w:r>
            <w:r>
              <w:rPr>
                <w:rFonts w:hint="eastAsia" w:ascii="Times New Roman" w:hAnsi="Times New Roman" w:eastAsia="方正仿宋简体" w:cs="宋体"/>
                <w:spacing w:val="-11"/>
                <w:w w:val="97"/>
                <w:sz w:val="24"/>
                <w:szCs w:val="24"/>
              </w:rPr>
              <w:t>3）农</w:t>
            </w:r>
            <w:r>
              <w:rPr>
                <w:rFonts w:hint="eastAsia" w:ascii="Times New Roman" w:hAnsi="Times New Roman" w:eastAsia="方正仿宋简体" w:cs="宋体"/>
                <w:spacing w:val="-9"/>
                <w:sz w:val="24"/>
                <w:szCs w:val="24"/>
              </w:rPr>
              <w:t>贸市场搬迁</w:t>
            </w:r>
            <w:r>
              <w:rPr>
                <w:rFonts w:hint="eastAsia" w:ascii="Times New Roman" w:hAnsi="Times New Roman" w:eastAsia="方正仿宋简体" w:cs="宋体"/>
                <w:spacing w:val="-87"/>
                <w:sz w:val="24"/>
                <w:szCs w:val="24"/>
              </w:rPr>
              <w:t>；（</w:t>
            </w:r>
            <w:r>
              <w:rPr>
                <w:rFonts w:hint="eastAsia" w:ascii="Times New Roman" w:hAnsi="Times New Roman" w:eastAsia="方正仿宋简体" w:cs="宋体"/>
                <w:spacing w:val="-9"/>
                <w:sz w:val="24"/>
                <w:szCs w:val="24"/>
              </w:rPr>
              <w:t>4）圩镇文体综合广场</w:t>
            </w:r>
            <w:r>
              <w:rPr>
                <w:rFonts w:hint="eastAsia" w:ascii="Times New Roman" w:hAnsi="Times New Roman" w:eastAsia="方正仿宋简体" w:cs="宋体"/>
                <w:spacing w:val="-88"/>
                <w:sz w:val="24"/>
                <w:szCs w:val="24"/>
              </w:rPr>
              <w:t>；（</w:t>
            </w:r>
            <w:r>
              <w:rPr>
                <w:rFonts w:hint="eastAsia" w:ascii="Times New Roman" w:hAnsi="Times New Roman" w:eastAsia="方正仿宋简体" w:cs="宋体"/>
                <w:spacing w:val="-9"/>
                <w:sz w:val="24"/>
                <w:szCs w:val="24"/>
              </w:rPr>
              <w:t>5）老柚树桥头体育公园</w:t>
            </w:r>
            <w:r>
              <w:rPr>
                <w:rFonts w:hint="eastAsia" w:ascii="Times New Roman" w:hAnsi="Times New Roman" w:eastAsia="方正仿宋简体" w:cs="宋体"/>
                <w:spacing w:val="-7"/>
                <w:sz w:val="24"/>
                <w:szCs w:val="24"/>
              </w:rPr>
              <w:t>建设</w:t>
            </w:r>
            <w:r>
              <w:rPr>
                <w:rFonts w:hint="eastAsia" w:ascii="Times New Roman" w:hAnsi="Times New Roman" w:eastAsia="方正仿宋简体" w:cs="宋体"/>
                <w:spacing w:val="-92"/>
                <w:sz w:val="24"/>
                <w:szCs w:val="24"/>
              </w:rPr>
              <w:t>；（</w:t>
            </w:r>
            <w:r>
              <w:rPr>
                <w:rFonts w:hint="eastAsia" w:ascii="Times New Roman" w:hAnsi="Times New Roman" w:eastAsia="方正仿宋简体" w:cs="宋体"/>
                <w:spacing w:val="-7"/>
                <w:sz w:val="24"/>
                <w:szCs w:val="24"/>
              </w:rPr>
              <w:t>6）下畲角党建公园建设；</w:t>
            </w:r>
            <w:r>
              <w:rPr>
                <w:rFonts w:hint="eastAsia" w:ascii="Times New Roman" w:hAnsi="Times New Roman" w:eastAsia="方正仿宋简体" w:cs="宋体"/>
                <w:spacing w:val="-12"/>
                <w:sz w:val="24"/>
                <w:szCs w:val="24"/>
              </w:rPr>
              <w:t>（7）龙湖坪至七里滩环境整治；</w:t>
            </w:r>
            <w:r>
              <w:rPr>
                <w:rFonts w:hint="eastAsia" w:ascii="Times New Roman" w:hAnsi="Times New Roman" w:eastAsia="方正仿宋简体" w:cs="宋体"/>
                <w:spacing w:val="-9"/>
                <w:sz w:val="24"/>
                <w:szCs w:val="24"/>
              </w:rPr>
              <w:t>（8）柚树码头提</w:t>
            </w:r>
            <w:r>
              <w:rPr>
                <w:rFonts w:hint="eastAsia" w:ascii="Times New Roman" w:hAnsi="Times New Roman" w:eastAsia="方正仿宋简体" w:cs="宋体"/>
                <w:spacing w:val="-6"/>
                <w:sz w:val="24"/>
                <w:szCs w:val="24"/>
              </w:rPr>
              <w:t>升改造二期建设；（9）滩涂地治理。</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2015-2021</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20000</w:t>
            </w:r>
          </w:p>
        </w:tc>
        <w:tc>
          <w:tcPr>
            <w:tcW w:w="1221" w:type="dxa"/>
            <w:tcBorders>
              <w:right w:val="single" w:color="000000" w:sz="2" w:space="0"/>
            </w:tcBorders>
          </w:tcPr>
          <w:p>
            <w:pPr>
              <w:widowControl w:val="0"/>
              <w:spacing w:line="300" w:lineRule="exact"/>
              <w:jc w:val="center"/>
              <w:rPr>
                <w:rFonts w:ascii="Times New Roman" w:hAnsi="Times New Roman" w:eastAsia="方正仿宋简体" w:cs="宋体"/>
                <w:spacing w:val="-4"/>
                <w:sz w:val="24"/>
                <w:szCs w:val="24"/>
              </w:rPr>
            </w:pPr>
          </w:p>
          <w:p>
            <w:pPr>
              <w:widowControl w:val="0"/>
              <w:spacing w:line="300" w:lineRule="exact"/>
              <w:jc w:val="center"/>
              <w:rPr>
                <w:rFonts w:ascii="Times New Roman" w:hAnsi="Times New Roman" w:eastAsia="方正仿宋简体" w:cs="宋体"/>
                <w:spacing w:val="-4"/>
                <w:sz w:val="24"/>
                <w:szCs w:val="24"/>
              </w:rPr>
            </w:pPr>
          </w:p>
          <w:p>
            <w:pPr>
              <w:widowControl w:val="0"/>
              <w:spacing w:line="300" w:lineRule="exact"/>
              <w:jc w:val="center"/>
              <w:rPr>
                <w:rFonts w:ascii="Times New Roman" w:hAnsi="Times New Roman" w:eastAsia="方正仿宋简体" w:cs="宋体"/>
                <w:spacing w:val="-4"/>
                <w:sz w:val="24"/>
                <w:szCs w:val="24"/>
              </w:rPr>
            </w:pPr>
          </w:p>
          <w:p>
            <w:pPr>
              <w:widowControl w:val="0"/>
              <w:spacing w:line="300" w:lineRule="exact"/>
              <w:jc w:val="center"/>
              <w:rPr>
                <w:rFonts w:ascii="Times New Roman" w:hAnsi="Times New Roman" w:eastAsia="方正仿宋简体" w:cs="宋体"/>
                <w:spacing w:val="-4"/>
                <w:sz w:val="24"/>
                <w:szCs w:val="24"/>
              </w:rPr>
            </w:pP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热柘镇</w:t>
            </w: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人民政府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7"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3</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平远县农村人居环</w:t>
            </w:r>
            <w:r>
              <w:rPr>
                <w:rFonts w:hint="eastAsia" w:ascii="Times New Roman" w:hAnsi="Times New Roman" w:eastAsia="方正仿宋简体" w:cs="宋体"/>
                <w:spacing w:val="-3"/>
                <w:sz w:val="24"/>
                <w:szCs w:val="24"/>
              </w:rPr>
              <w:t>境整治项目</w:t>
            </w:r>
          </w:p>
        </w:tc>
        <w:tc>
          <w:tcPr>
            <w:tcW w:w="3599"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农村人居环境整治</w:t>
            </w:r>
          </w:p>
        </w:tc>
        <w:tc>
          <w:tcPr>
            <w:tcW w:w="1349"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2020-2025</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5"/>
                <w:sz w:val="24"/>
                <w:szCs w:val="24"/>
              </w:rPr>
              <w:t>150000</w:t>
            </w:r>
          </w:p>
        </w:tc>
        <w:tc>
          <w:tcPr>
            <w:tcW w:w="1221" w:type="dxa"/>
            <w:tcBorders>
              <w:right w:val="single" w:color="000000" w:sz="2" w:space="0"/>
            </w:tcBorders>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县农业</w:t>
            </w: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农村局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9"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4</w:t>
            </w:r>
          </w:p>
        </w:tc>
        <w:tc>
          <w:tcPr>
            <w:tcW w:w="2286" w:type="dxa"/>
          </w:tcPr>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县城中心城区排水排污改造工程</w:t>
            </w:r>
          </w:p>
        </w:tc>
        <w:tc>
          <w:tcPr>
            <w:tcW w:w="3599"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9"/>
                <w:sz w:val="24"/>
                <w:szCs w:val="24"/>
              </w:rPr>
              <w:t>新建雨水管7200米，新建污水管</w:t>
            </w:r>
            <w:r>
              <w:rPr>
                <w:rFonts w:hint="eastAsia" w:ascii="Times New Roman" w:hAnsi="Times New Roman" w:eastAsia="方正仿宋简体" w:cs="宋体"/>
                <w:spacing w:val="-4"/>
                <w:sz w:val="24"/>
                <w:szCs w:val="24"/>
              </w:rPr>
              <w:t>9100米，包括柘东路宜华口至大</w:t>
            </w:r>
            <w:r>
              <w:rPr>
                <w:rFonts w:hint="eastAsia" w:ascii="Times New Roman" w:hAnsi="Times New Roman" w:eastAsia="方正仿宋简体" w:cs="宋体"/>
                <w:spacing w:val="-10"/>
                <w:sz w:val="24"/>
                <w:szCs w:val="24"/>
              </w:rPr>
              <w:t>柘河（双向）雨污管网，教师村</w:t>
            </w:r>
            <w:r>
              <w:rPr>
                <w:rFonts w:hint="eastAsia" w:ascii="Times New Roman" w:hAnsi="Times New Roman" w:eastAsia="方正仿宋简体" w:cs="宋体"/>
                <w:spacing w:val="-1"/>
                <w:sz w:val="24"/>
                <w:szCs w:val="24"/>
              </w:rPr>
              <w:t>至大柘河污水管网，平城南路改</w:t>
            </w:r>
            <w:r>
              <w:rPr>
                <w:rFonts w:hint="eastAsia" w:ascii="Times New Roman" w:hAnsi="Times New Roman" w:eastAsia="方正仿宋简体" w:cs="宋体"/>
                <w:spacing w:val="-2"/>
                <w:sz w:val="24"/>
                <w:szCs w:val="24"/>
              </w:rPr>
              <w:t>造雨污管网。</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6"/>
                <w:sz w:val="24"/>
                <w:szCs w:val="24"/>
              </w:rPr>
              <w:t>18000</w:t>
            </w:r>
          </w:p>
        </w:tc>
        <w:tc>
          <w:tcPr>
            <w:tcW w:w="1221" w:type="dxa"/>
            <w:tcBorders>
              <w:right w:val="single" w:color="000000" w:sz="2" w:space="0"/>
            </w:tcBorders>
          </w:tcPr>
          <w:p>
            <w:pPr>
              <w:widowControl w:val="0"/>
              <w:spacing w:line="300" w:lineRule="exact"/>
              <w:jc w:val="center"/>
              <w:rPr>
                <w:rFonts w:ascii="Times New Roman" w:hAnsi="Times New Roman" w:eastAsia="方正仿宋简体" w:cs="宋体"/>
                <w:spacing w:val="-4"/>
                <w:sz w:val="24"/>
                <w:szCs w:val="24"/>
              </w:rPr>
            </w:pP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县住房</w:t>
            </w:r>
            <w:r>
              <w:rPr>
                <w:rFonts w:hint="eastAsia" w:ascii="Times New Roman" w:hAnsi="Times New Roman" w:eastAsia="方正仿宋简体" w:cs="宋体"/>
                <w:spacing w:val="-4"/>
                <w:sz w:val="24"/>
                <w:szCs w:val="24"/>
                <w:lang w:val="en-US" w:eastAsia="zh-CN"/>
              </w:rPr>
              <w:t>和</w:t>
            </w:r>
            <w:r>
              <w:rPr>
                <w:rFonts w:hint="eastAsia" w:ascii="Times New Roman" w:hAnsi="Times New Roman" w:eastAsia="方正仿宋简体" w:cs="宋体"/>
                <w:spacing w:val="-4"/>
                <w:sz w:val="24"/>
                <w:szCs w:val="24"/>
              </w:rPr>
              <w:t>城 乡建设局</w:t>
            </w:r>
          </w:p>
        </w:tc>
      </w:tr>
    </w:tbl>
    <w:p>
      <w:pPr>
        <w:widowControl w:val="0"/>
        <w:spacing w:line="300" w:lineRule="exact"/>
        <w:jc w:val="both"/>
        <w:rPr>
          <w:rFonts w:ascii="Times New Roman" w:hAnsi="Times New Roman" w:eastAsia="方正仿宋简体"/>
          <w:sz w:val="2"/>
        </w:rPr>
      </w:pPr>
    </w:p>
    <w:tbl>
      <w:tblPr>
        <w:tblStyle w:val="8"/>
        <w:tblW w:w="10391"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4"/>
        <w:gridCol w:w="2286"/>
        <w:gridCol w:w="3599"/>
        <w:gridCol w:w="1349"/>
        <w:gridCol w:w="1312"/>
        <w:gridCol w:w="12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5</w:t>
            </w:r>
          </w:p>
        </w:tc>
        <w:tc>
          <w:tcPr>
            <w:tcW w:w="2286"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平远县农村污水处</w:t>
            </w:r>
            <w:r>
              <w:rPr>
                <w:rFonts w:hint="eastAsia" w:ascii="Times New Roman" w:hAnsi="Times New Roman" w:eastAsia="方正仿宋简体" w:cs="宋体"/>
                <w:spacing w:val="7"/>
                <w:sz w:val="24"/>
                <w:szCs w:val="24"/>
              </w:rPr>
              <w:t xml:space="preserve"> </w:t>
            </w:r>
            <w:r>
              <w:rPr>
                <w:rFonts w:hint="eastAsia" w:ascii="Times New Roman" w:hAnsi="Times New Roman" w:eastAsia="方正仿宋简体" w:cs="宋体"/>
                <w:spacing w:val="-3"/>
                <w:sz w:val="24"/>
                <w:szCs w:val="24"/>
              </w:rPr>
              <w:t>理建设项目</w:t>
            </w:r>
          </w:p>
        </w:tc>
        <w:tc>
          <w:tcPr>
            <w:tcW w:w="3599"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对500人以上，排查监测断面水</w:t>
            </w:r>
            <w:r>
              <w:rPr>
                <w:rFonts w:hint="eastAsia" w:ascii="Times New Roman" w:hAnsi="Times New Roman" w:eastAsia="方正仿宋简体" w:cs="宋体"/>
                <w:spacing w:val="-1"/>
                <w:sz w:val="24"/>
                <w:szCs w:val="24"/>
              </w:rPr>
              <w:t>质三类以下的自然村规划建设污</w:t>
            </w:r>
            <w:r>
              <w:rPr>
                <w:rFonts w:hint="eastAsia" w:ascii="Times New Roman" w:hAnsi="Times New Roman" w:eastAsia="方正仿宋简体" w:cs="宋体"/>
                <w:spacing w:val="-2"/>
                <w:sz w:val="24"/>
                <w:szCs w:val="24"/>
              </w:rPr>
              <w:t>水处理设施。</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2021-2022</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5000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县住房</w:t>
            </w:r>
            <w:r>
              <w:rPr>
                <w:rFonts w:hint="eastAsia" w:ascii="Times New Roman" w:hAnsi="Times New Roman" w:eastAsia="方正仿宋简体" w:cs="宋体"/>
                <w:spacing w:val="-4"/>
                <w:sz w:val="24"/>
                <w:szCs w:val="24"/>
                <w:lang w:val="en-US" w:eastAsia="zh-CN"/>
              </w:rPr>
              <w:t>和</w:t>
            </w:r>
            <w:r>
              <w:rPr>
                <w:rFonts w:hint="eastAsia" w:ascii="Times New Roman" w:hAnsi="Times New Roman" w:eastAsia="方正仿宋简体" w:cs="宋体"/>
                <w:spacing w:val="-4"/>
                <w:sz w:val="24"/>
                <w:szCs w:val="24"/>
              </w:rPr>
              <w:t>城</w:t>
            </w:r>
            <w:bookmarkStart w:id="49" w:name="_GoBack"/>
            <w:bookmarkEnd w:id="49"/>
            <w:r>
              <w:rPr>
                <w:rFonts w:hint="eastAsia" w:ascii="Times New Roman" w:hAnsi="Times New Roman" w:eastAsia="方正仿宋简体" w:cs="宋体"/>
                <w:spacing w:val="-4"/>
                <w:sz w:val="24"/>
                <w:szCs w:val="24"/>
              </w:rPr>
              <w:t>乡建设局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1"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6</w:t>
            </w:r>
          </w:p>
        </w:tc>
        <w:tc>
          <w:tcPr>
            <w:tcW w:w="2286"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平远县大柘镇城中</w:t>
            </w:r>
            <w:r>
              <w:rPr>
                <w:rFonts w:hint="eastAsia" w:ascii="Times New Roman" w:hAnsi="Times New Roman" w:eastAsia="方正仿宋简体" w:cs="宋体"/>
                <w:spacing w:val="-5"/>
                <w:sz w:val="24"/>
                <w:szCs w:val="24"/>
              </w:rPr>
              <w:t>村及旧圩镇（超竹、</w:t>
            </w:r>
            <w:r>
              <w:rPr>
                <w:rFonts w:hint="eastAsia" w:ascii="Times New Roman" w:hAnsi="Times New Roman" w:eastAsia="方正仿宋简体" w:cs="宋体"/>
                <w:spacing w:val="-11"/>
                <w:sz w:val="24"/>
                <w:szCs w:val="24"/>
              </w:rPr>
              <w:t>坝头）污水处理设施</w:t>
            </w:r>
          </w:p>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建设项目</w:t>
            </w:r>
          </w:p>
        </w:tc>
        <w:tc>
          <w:tcPr>
            <w:tcW w:w="3599" w:type="dxa"/>
          </w:tcPr>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建设城中村及旧圩镇9个行政村共</w:t>
            </w:r>
            <w:r>
              <w:rPr>
                <w:rFonts w:hint="eastAsia" w:ascii="Times New Roman" w:hAnsi="Times New Roman" w:eastAsia="方正仿宋简体" w:cs="宋体"/>
                <w:spacing w:val="-45"/>
                <w:sz w:val="24"/>
                <w:szCs w:val="24"/>
              </w:rPr>
              <w:t xml:space="preserve"> </w:t>
            </w:r>
            <w:r>
              <w:rPr>
                <w:rFonts w:hint="eastAsia" w:ascii="Times New Roman" w:hAnsi="Times New Roman" w:eastAsia="方正仿宋简体" w:cs="宋体"/>
                <w:spacing w:val="-3"/>
                <w:sz w:val="24"/>
                <w:szCs w:val="24"/>
              </w:rPr>
              <w:t>30</w:t>
            </w:r>
            <w:r>
              <w:rPr>
                <w:rFonts w:hint="eastAsia" w:ascii="Times New Roman" w:hAnsi="Times New Roman" w:eastAsia="方正仿宋简体" w:cs="宋体"/>
                <w:spacing w:val="-51"/>
                <w:sz w:val="24"/>
                <w:szCs w:val="24"/>
              </w:rPr>
              <w:t xml:space="preserve"> </w:t>
            </w:r>
            <w:r>
              <w:rPr>
                <w:rFonts w:hint="eastAsia" w:ascii="Times New Roman" w:hAnsi="Times New Roman" w:eastAsia="方正仿宋简体" w:cs="宋体"/>
                <w:spacing w:val="-3"/>
                <w:sz w:val="24"/>
                <w:szCs w:val="24"/>
              </w:rPr>
              <w:t>个污水处理设施。</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4500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大柘镇</w:t>
            </w: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人民政府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2"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7</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工业园污水处理厂</w:t>
            </w:r>
            <w:r>
              <w:rPr>
                <w:rFonts w:hint="eastAsia" w:ascii="Times New Roman" w:hAnsi="Times New Roman" w:eastAsia="方正仿宋简体" w:cs="宋体"/>
                <w:spacing w:val="-3"/>
                <w:sz w:val="24"/>
                <w:szCs w:val="24"/>
              </w:rPr>
              <w:t>升级改造</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将原工业园生活污水处理厂升级改造为工业污水处理厂，建设工</w:t>
            </w:r>
            <w:r>
              <w:rPr>
                <w:rFonts w:hint="eastAsia" w:ascii="Times New Roman" w:hAnsi="Times New Roman" w:eastAsia="方正仿宋简体" w:cs="宋体"/>
                <w:spacing w:val="-11"/>
                <w:sz w:val="24"/>
                <w:szCs w:val="24"/>
              </w:rPr>
              <w:t>业污水处理系统、应急处理系统，</w:t>
            </w:r>
            <w:r>
              <w:rPr>
                <w:rFonts w:hint="eastAsia" w:ascii="Times New Roman" w:hAnsi="Times New Roman" w:eastAsia="方正仿宋简体" w:cs="宋体"/>
                <w:spacing w:val="-1"/>
                <w:sz w:val="24"/>
                <w:szCs w:val="24"/>
              </w:rPr>
              <w:t>并进行社会化运营。</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6"/>
                <w:sz w:val="24"/>
                <w:szCs w:val="24"/>
              </w:rPr>
              <w:t>10000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高新区</w:t>
            </w: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管委会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4"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8</w:t>
            </w:r>
          </w:p>
        </w:tc>
        <w:tc>
          <w:tcPr>
            <w:tcW w:w="2286"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平远县生活垃圾分类收集转运一体化</w:t>
            </w:r>
            <w:r>
              <w:rPr>
                <w:rFonts w:hint="eastAsia" w:ascii="Times New Roman" w:hAnsi="Times New Roman" w:eastAsia="方正仿宋简体" w:cs="宋体"/>
                <w:spacing w:val="-7"/>
                <w:sz w:val="24"/>
                <w:szCs w:val="24"/>
              </w:rPr>
              <w:t>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垃圾分类设施设备及终端资源循环利用中心建设，建立与生活垃圾分类投放，分类收集、分类运相匹配的分类和终端处理系</w:t>
            </w:r>
            <w:r>
              <w:rPr>
                <w:rFonts w:hint="eastAsia" w:ascii="Times New Roman" w:hAnsi="Times New Roman" w:eastAsia="方正仿宋简体" w:cs="宋体"/>
                <w:spacing w:val="-5"/>
                <w:sz w:val="24"/>
                <w:szCs w:val="24"/>
              </w:rPr>
              <w:t>统。</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6"/>
                <w:sz w:val="24"/>
                <w:szCs w:val="24"/>
              </w:rPr>
              <w:t>15000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县城市管理和综合执法局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9</w:t>
            </w:r>
          </w:p>
        </w:tc>
        <w:tc>
          <w:tcPr>
            <w:tcW w:w="2286"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平远县乡镇垃圾中转站提升改造项目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平远县12个镇垃圾中转站的改造提升及配置扫地车、洒水车、</w:t>
            </w:r>
            <w:r>
              <w:rPr>
                <w:rFonts w:hint="eastAsia" w:ascii="Times New Roman" w:hAnsi="Times New Roman" w:eastAsia="方正仿宋简体" w:cs="宋体"/>
                <w:spacing w:val="-2"/>
                <w:sz w:val="24"/>
                <w:szCs w:val="24"/>
              </w:rPr>
              <w:t>垃圾运输车等。</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4000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县城市管理和综合执法局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10</w:t>
            </w:r>
          </w:p>
        </w:tc>
        <w:tc>
          <w:tcPr>
            <w:tcW w:w="2286"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平远县城区垃圾中转站与公厕建设项</w:t>
            </w:r>
            <w:r>
              <w:rPr>
                <w:rFonts w:hint="eastAsia" w:ascii="Times New Roman" w:hAnsi="Times New Roman" w:eastAsia="方正仿宋简体" w:cs="宋体"/>
                <w:sz w:val="24"/>
                <w:szCs w:val="24"/>
              </w:rPr>
              <w:t>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老市场、城南片区、城东片区中</w:t>
            </w:r>
            <w:r>
              <w:rPr>
                <w:rFonts w:hint="eastAsia" w:ascii="Times New Roman" w:hAnsi="Times New Roman" w:eastAsia="方正仿宋简体" w:cs="宋体"/>
                <w:sz w:val="24"/>
                <w:szCs w:val="24"/>
              </w:rPr>
              <w:t xml:space="preserve">  </w:t>
            </w:r>
            <w:r>
              <w:rPr>
                <w:rFonts w:hint="eastAsia" w:ascii="Times New Roman" w:hAnsi="Times New Roman" w:eastAsia="方正仿宋简体" w:cs="宋体"/>
                <w:spacing w:val="-1"/>
                <w:sz w:val="24"/>
                <w:szCs w:val="24"/>
              </w:rPr>
              <w:t>转站与公厕建设，城区公厕的改</w:t>
            </w:r>
            <w:r>
              <w:rPr>
                <w:rFonts w:hint="eastAsia" w:ascii="Times New Roman" w:hAnsi="Times New Roman" w:eastAsia="方正仿宋简体" w:cs="宋体"/>
                <w:spacing w:val="2"/>
                <w:w w:val="101"/>
                <w:sz w:val="24"/>
                <w:szCs w:val="24"/>
              </w:rPr>
              <w:t xml:space="preserve">  </w:t>
            </w:r>
            <w:r>
              <w:rPr>
                <w:rFonts w:hint="eastAsia" w:ascii="Times New Roman" w:hAnsi="Times New Roman" w:eastAsia="方正仿宋简体" w:cs="宋体"/>
                <w:spacing w:val="-11"/>
                <w:sz w:val="24"/>
                <w:szCs w:val="24"/>
              </w:rPr>
              <w:t>造、新建环北路2个公厕等项目。</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8000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县城市管理和综合执法局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11</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平远县土地整治项</w:t>
            </w:r>
            <w:r>
              <w:rPr>
                <w:rFonts w:hint="eastAsia" w:ascii="Times New Roman" w:hAnsi="Times New Roman" w:eastAsia="方正仿宋简体" w:cs="宋体"/>
                <w:sz w:val="24"/>
                <w:szCs w:val="24"/>
              </w:rPr>
              <w:t>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7"/>
                <w:sz w:val="24"/>
                <w:szCs w:val="24"/>
              </w:rPr>
              <w:t>垦造水田项目，规模1000亩；储</w:t>
            </w:r>
            <w:r>
              <w:rPr>
                <w:rFonts w:hint="eastAsia" w:ascii="Times New Roman" w:hAnsi="Times New Roman" w:eastAsia="方正仿宋简体" w:cs="宋体"/>
                <w:spacing w:val="-4"/>
                <w:sz w:val="24"/>
                <w:szCs w:val="24"/>
              </w:rPr>
              <w:t>备补充耕地整改项目，</w:t>
            </w:r>
            <w:r>
              <w:rPr>
                <w:rFonts w:hint="eastAsia" w:ascii="Times New Roman" w:hAnsi="Times New Roman" w:eastAsia="方正仿宋简体" w:cs="宋体"/>
                <w:spacing w:val="-17"/>
                <w:sz w:val="24"/>
                <w:szCs w:val="24"/>
              </w:rPr>
              <w:t>规模</w:t>
            </w:r>
            <w:r>
              <w:rPr>
                <w:rFonts w:hint="eastAsia" w:ascii="Times New Roman" w:hAnsi="Times New Roman" w:eastAsia="方正仿宋简体" w:cs="宋体"/>
                <w:spacing w:val="-4"/>
                <w:sz w:val="24"/>
                <w:szCs w:val="24"/>
              </w:rPr>
              <w:t>5000亩。</w:t>
            </w:r>
          </w:p>
        </w:tc>
        <w:tc>
          <w:tcPr>
            <w:tcW w:w="1349"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2021-2026</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20000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县自然</w:t>
            </w: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资源局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9"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12</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平远县东石矿山生态修复项目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东石矿区土地整治、生态修复、</w:t>
            </w:r>
            <w:r>
              <w:rPr>
                <w:rFonts w:hint="eastAsia" w:ascii="Times New Roman" w:hAnsi="Times New Roman" w:eastAsia="方正仿宋简体" w:cs="宋体"/>
                <w:spacing w:val="-3"/>
                <w:sz w:val="24"/>
                <w:szCs w:val="24"/>
              </w:rPr>
              <w:t>基础设施，规模约3000亩。</w:t>
            </w:r>
          </w:p>
        </w:tc>
        <w:tc>
          <w:tcPr>
            <w:tcW w:w="1349"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2021-2026</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30000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县自然</w:t>
            </w: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资源局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4"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13</w:t>
            </w:r>
          </w:p>
        </w:tc>
        <w:tc>
          <w:tcPr>
            <w:tcW w:w="2286" w:type="dxa"/>
          </w:tcPr>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平远县</w:t>
            </w:r>
            <w:r>
              <w:rPr>
                <w:rFonts w:hint="eastAsia" w:ascii="Times New Roman" w:hAnsi="Times New Roman" w:eastAsia="方正仿宋简体" w:cs="宋体"/>
                <w:spacing w:val="-42"/>
                <w:sz w:val="24"/>
                <w:szCs w:val="24"/>
              </w:rPr>
              <w:t xml:space="preserve"> </w:t>
            </w:r>
            <w:r>
              <w:rPr>
                <w:rFonts w:hint="eastAsia" w:ascii="Times New Roman" w:hAnsi="Times New Roman" w:eastAsia="方正仿宋简体" w:cs="宋体"/>
                <w:spacing w:val="-4"/>
                <w:sz w:val="24"/>
                <w:szCs w:val="24"/>
              </w:rPr>
              <w:t>20</w:t>
            </w:r>
            <w:r>
              <w:rPr>
                <w:rFonts w:hint="eastAsia" w:ascii="Times New Roman" w:hAnsi="Times New Roman" w:eastAsia="方正仿宋简体" w:cs="宋体"/>
                <w:spacing w:val="-51"/>
                <w:sz w:val="24"/>
                <w:szCs w:val="24"/>
              </w:rPr>
              <w:t xml:space="preserve"> </w:t>
            </w:r>
            <w:r>
              <w:rPr>
                <w:rFonts w:hint="eastAsia" w:ascii="Times New Roman" w:hAnsi="Times New Roman" w:eastAsia="方正仿宋简体" w:cs="宋体"/>
                <w:spacing w:val="-4"/>
                <w:sz w:val="24"/>
                <w:szCs w:val="24"/>
              </w:rPr>
              <w:t>个露天矿</w:t>
            </w:r>
            <w:r>
              <w:rPr>
                <w:rFonts w:hint="eastAsia" w:ascii="Times New Roman" w:hAnsi="Times New Roman" w:eastAsia="方正仿宋简体" w:cs="宋体"/>
                <w:spacing w:val="-5"/>
                <w:sz w:val="24"/>
                <w:szCs w:val="24"/>
              </w:rPr>
              <w:t>山生态修复项目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仁居五福石场、石正镇神子下石</w:t>
            </w:r>
            <w:r>
              <w:rPr>
                <w:rFonts w:hint="eastAsia" w:ascii="Times New Roman" w:hAnsi="Times New Roman" w:eastAsia="方正仿宋简体" w:cs="宋体"/>
                <w:spacing w:val="2"/>
                <w:sz w:val="24"/>
                <w:szCs w:val="24"/>
              </w:rPr>
              <w:t xml:space="preserve"> </w:t>
            </w:r>
            <w:r>
              <w:rPr>
                <w:rFonts w:hint="eastAsia" w:ascii="Times New Roman" w:hAnsi="Times New Roman" w:eastAsia="方正仿宋简体" w:cs="宋体"/>
                <w:spacing w:val="-1"/>
                <w:sz w:val="24"/>
                <w:szCs w:val="24"/>
              </w:rPr>
              <w:t>场、平远县华企稀土实业有限公</w:t>
            </w:r>
            <w:r>
              <w:rPr>
                <w:rFonts w:hint="eastAsia" w:ascii="Times New Roman" w:hAnsi="Times New Roman" w:eastAsia="方正仿宋简体" w:cs="宋体"/>
                <w:spacing w:val="5"/>
                <w:sz w:val="24"/>
                <w:szCs w:val="24"/>
              </w:rPr>
              <w:t xml:space="preserve"> </w:t>
            </w:r>
            <w:r>
              <w:rPr>
                <w:rFonts w:hint="eastAsia" w:ascii="Times New Roman" w:hAnsi="Times New Roman" w:eastAsia="方正仿宋简体" w:cs="宋体"/>
                <w:spacing w:val="-1"/>
                <w:sz w:val="24"/>
                <w:szCs w:val="24"/>
              </w:rPr>
              <w:t>司黄畲稀土矿、广东建艺石材有</w:t>
            </w:r>
            <w:r>
              <w:rPr>
                <w:rFonts w:hint="eastAsia" w:ascii="Times New Roman" w:hAnsi="Times New Roman" w:eastAsia="方正仿宋简体" w:cs="宋体"/>
                <w:spacing w:val="5"/>
                <w:sz w:val="24"/>
                <w:szCs w:val="24"/>
              </w:rPr>
              <w:t xml:space="preserve"> </w:t>
            </w:r>
            <w:r>
              <w:rPr>
                <w:rFonts w:hint="eastAsia" w:ascii="Times New Roman" w:hAnsi="Times New Roman" w:eastAsia="方正仿宋简体" w:cs="宋体"/>
                <w:spacing w:val="-9"/>
                <w:sz w:val="24"/>
                <w:szCs w:val="24"/>
              </w:rPr>
              <w:t>限公司木溪石场等20个矿区，规</w:t>
            </w:r>
            <w:r>
              <w:rPr>
                <w:rFonts w:hint="eastAsia" w:ascii="Times New Roman" w:hAnsi="Times New Roman" w:eastAsia="方正仿宋简体" w:cs="宋体"/>
                <w:spacing w:val="-4"/>
                <w:sz w:val="24"/>
                <w:szCs w:val="24"/>
              </w:rPr>
              <w:t>模约3800亩。</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2021-2026</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30000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县自然</w:t>
            </w: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资源局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14</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平远县泗水镇圩镇</w:t>
            </w:r>
          </w:p>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地质灾害隐患治理</w:t>
            </w:r>
          </w:p>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7"/>
                <w:sz w:val="24"/>
                <w:szCs w:val="24"/>
              </w:rPr>
              <w:t>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泗水圩镇周边升级改造，结合地质隐患点治理，政府办公区域安</w:t>
            </w:r>
            <w:r>
              <w:rPr>
                <w:rFonts w:hint="eastAsia" w:ascii="Times New Roman" w:hAnsi="Times New Roman" w:eastAsia="方正仿宋简体" w:cs="宋体"/>
                <w:spacing w:val="-3"/>
                <w:sz w:val="24"/>
                <w:szCs w:val="24"/>
              </w:rPr>
              <w:t>全整治。</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3000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泗水镇</w:t>
            </w:r>
          </w:p>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人民政府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624" w:type="dxa"/>
            <w:tcBorders>
              <w:left w:val="single" w:color="000000" w:sz="2" w:space="0"/>
            </w:tcBorders>
            <w:shd w:val="clear" w:color="auto" w:fill="FFFF00"/>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14:textOutline w14:w="4356" w14:cap="sq" w14:cmpd="sng" w14:algn="ctr">
                  <w14:solidFill>
                    <w14:srgbClr w14:val="000000"/>
                  </w14:solidFill>
                  <w14:prstDash w14:val="solid"/>
                  <w14:bevel/>
                </w14:textOutline>
              </w:rPr>
              <w:t>五</w:t>
            </w:r>
          </w:p>
        </w:tc>
        <w:tc>
          <w:tcPr>
            <w:tcW w:w="2286" w:type="dxa"/>
            <w:shd w:val="clear" w:color="auto" w:fill="FFFF00"/>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14:textOutline w14:w="4356" w14:cap="sq" w14:cmpd="sng" w14:algn="ctr">
                  <w14:solidFill>
                    <w14:srgbClr w14:val="000000"/>
                  </w14:solidFill>
                  <w14:prstDash w14:val="solid"/>
                  <w14:bevel/>
                </w14:textOutline>
              </w:rPr>
              <w:t>生态保护项目</w:t>
            </w:r>
          </w:p>
        </w:tc>
        <w:tc>
          <w:tcPr>
            <w:tcW w:w="3599" w:type="dxa"/>
            <w:shd w:val="clear" w:color="auto" w:fill="FFFF00"/>
          </w:tcPr>
          <w:p>
            <w:pPr>
              <w:widowControl w:val="0"/>
              <w:spacing w:line="300" w:lineRule="exact"/>
              <w:rPr>
                <w:rFonts w:ascii="Times New Roman" w:hAnsi="Times New Roman" w:eastAsia="方正仿宋简体"/>
              </w:rPr>
            </w:pPr>
          </w:p>
        </w:tc>
        <w:tc>
          <w:tcPr>
            <w:tcW w:w="1349" w:type="dxa"/>
            <w:shd w:val="clear" w:color="auto" w:fill="FFFF00"/>
          </w:tcPr>
          <w:p>
            <w:pPr>
              <w:widowControl w:val="0"/>
              <w:spacing w:line="300" w:lineRule="exact"/>
              <w:jc w:val="center"/>
              <w:rPr>
                <w:rFonts w:ascii="Times New Roman" w:hAnsi="Times New Roman" w:eastAsia="方正仿宋简体"/>
              </w:rPr>
            </w:pPr>
          </w:p>
        </w:tc>
        <w:tc>
          <w:tcPr>
            <w:tcW w:w="1312" w:type="dxa"/>
            <w:shd w:val="clear" w:color="auto" w:fill="FFFF00"/>
          </w:tcPr>
          <w:p>
            <w:pPr>
              <w:widowControl w:val="0"/>
              <w:spacing w:line="300" w:lineRule="exact"/>
              <w:jc w:val="center"/>
              <w:rPr>
                <w:rFonts w:ascii="Times New Roman" w:hAnsi="Times New Roman" w:eastAsia="方正仿宋简体"/>
              </w:rPr>
            </w:pPr>
          </w:p>
        </w:tc>
        <w:tc>
          <w:tcPr>
            <w:tcW w:w="1221" w:type="dxa"/>
            <w:tcBorders>
              <w:right w:val="single" w:color="000000" w:sz="2" w:space="0"/>
            </w:tcBorders>
            <w:shd w:val="clear" w:color="auto" w:fill="FFFF00"/>
            <w:vAlign w:val="center"/>
          </w:tcPr>
          <w:p>
            <w:pPr>
              <w:widowControl w:val="0"/>
              <w:spacing w:line="300" w:lineRule="exact"/>
              <w:jc w:val="center"/>
              <w:rPr>
                <w:rFonts w:ascii="Times New Roman" w:hAnsi="Times New Roman" w:eastAsia="方正仿宋简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1</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平远县城防洪工程</w:t>
            </w:r>
            <w:r>
              <w:rPr>
                <w:rFonts w:hint="eastAsia" w:ascii="Times New Roman" w:hAnsi="Times New Roman" w:eastAsia="方正仿宋简体" w:cs="宋体"/>
                <w:spacing w:val="7"/>
                <w:sz w:val="24"/>
                <w:szCs w:val="24"/>
              </w:rPr>
              <w:t xml:space="preserve"> </w:t>
            </w:r>
            <w:r>
              <w:rPr>
                <w:rFonts w:hint="eastAsia" w:ascii="Times New Roman" w:hAnsi="Times New Roman" w:eastAsia="方正仿宋简体" w:cs="宋体"/>
                <w:spacing w:val="-2"/>
                <w:sz w:val="24"/>
                <w:szCs w:val="24"/>
              </w:rPr>
              <w:t>达标加固项目</w:t>
            </w:r>
          </w:p>
        </w:tc>
        <w:tc>
          <w:tcPr>
            <w:tcW w:w="3599"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10"/>
                <w:sz w:val="24"/>
                <w:szCs w:val="24"/>
              </w:rPr>
              <w:t>浆砌石灌浆、固脚、清淤疏浚等。</w:t>
            </w:r>
          </w:p>
        </w:tc>
        <w:tc>
          <w:tcPr>
            <w:tcW w:w="1349"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2019-2021</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4000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2</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平远县小型水库除</w:t>
            </w:r>
            <w:r>
              <w:rPr>
                <w:rFonts w:hint="eastAsia" w:ascii="Times New Roman" w:hAnsi="Times New Roman" w:eastAsia="方正仿宋简体" w:cs="宋体"/>
                <w:spacing w:val="-11"/>
                <w:w w:val="95"/>
                <w:sz w:val="24"/>
                <w:szCs w:val="24"/>
              </w:rPr>
              <w:t>险加固（9宗）项目</w:t>
            </w:r>
          </w:p>
        </w:tc>
        <w:tc>
          <w:tcPr>
            <w:tcW w:w="3599"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对水库大坝进行维修加固。</w:t>
            </w:r>
          </w:p>
        </w:tc>
        <w:tc>
          <w:tcPr>
            <w:tcW w:w="1349"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4000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3</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平远县中小河流治</w:t>
            </w:r>
            <w:r>
              <w:rPr>
                <w:rFonts w:hint="eastAsia" w:ascii="Times New Roman" w:hAnsi="Times New Roman" w:eastAsia="方正仿宋简体" w:cs="宋体"/>
                <w:spacing w:val="-3"/>
                <w:sz w:val="24"/>
                <w:szCs w:val="24"/>
              </w:rPr>
              <w:t>理二期项目</w:t>
            </w:r>
          </w:p>
        </w:tc>
        <w:tc>
          <w:tcPr>
            <w:tcW w:w="3599"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治理河道，提升防洪能力。</w:t>
            </w:r>
          </w:p>
        </w:tc>
        <w:tc>
          <w:tcPr>
            <w:tcW w:w="1349"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25000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4</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平远县城排涝项目</w:t>
            </w:r>
          </w:p>
        </w:tc>
        <w:tc>
          <w:tcPr>
            <w:tcW w:w="3599"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9"/>
                <w:sz w:val="24"/>
                <w:szCs w:val="24"/>
              </w:rPr>
              <w:t>建设截洪沟</w:t>
            </w:r>
            <w:r>
              <w:rPr>
                <w:rFonts w:hint="eastAsia" w:ascii="Times New Roman" w:hAnsi="Times New Roman" w:eastAsia="方正仿宋简体" w:cs="宋体"/>
                <w:spacing w:val="-52"/>
                <w:sz w:val="24"/>
                <w:szCs w:val="24"/>
              </w:rPr>
              <w:t xml:space="preserve"> </w:t>
            </w:r>
            <w:r>
              <w:rPr>
                <w:rFonts w:hint="eastAsia" w:ascii="Times New Roman" w:hAnsi="Times New Roman" w:eastAsia="方正仿宋简体" w:cs="宋体"/>
                <w:spacing w:val="-9"/>
                <w:sz w:val="24"/>
                <w:szCs w:val="24"/>
              </w:rPr>
              <w:t>4</w:t>
            </w:r>
            <w:r>
              <w:rPr>
                <w:rFonts w:hint="eastAsia" w:ascii="Times New Roman" w:hAnsi="Times New Roman" w:eastAsia="方正仿宋简体" w:cs="宋体"/>
                <w:spacing w:val="14"/>
                <w:sz w:val="24"/>
                <w:szCs w:val="24"/>
              </w:rPr>
              <w:t xml:space="preserve"> </w:t>
            </w:r>
            <w:r>
              <w:rPr>
                <w:rFonts w:hint="eastAsia" w:ascii="Times New Roman" w:hAnsi="Times New Roman" w:eastAsia="方正仿宋简体" w:cs="宋体"/>
                <w:spacing w:val="-9"/>
                <w:sz w:val="24"/>
                <w:szCs w:val="24"/>
              </w:rPr>
              <w:t>5km，电排站1座。</w:t>
            </w:r>
          </w:p>
        </w:tc>
        <w:tc>
          <w:tcPr>
            <w:tcW w:w="1349"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3000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县水务局</w:t>
            </w:r>
          </w:p>
        </w:tc>
      </w:tr>
    </w:tbl>
    <w:p>
      <w:pPr>
        <w:widowControl w:val="0"/>
        <w:spacing w:line="300" w:lineRule="exact"/>
        <w:rPr>
          <w:rFonts w:ascii="Times New Roman" w:hAnsi="Times New Roman" w:eastAsia="方正仿宋简体"/>
          <w:sz w:val="2"/>
        </w:rPr>
      </w:pPr>
    </w:p>
    <w:tbl>
      <w:tblPr>
        <w:tblStyle w:val="8"/>
        <w:tblW w:w="10391"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4"/>
        <w:gridCol w:w="2286"/>
        <w:gridCol w:w="3599"/>
        <w:gridCol w:w="1349"/>
        <w:gridCol w:w="1312"/>
        <w:gridCol w:w="12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5</w:t>
            </w:r>
          </w:p>
        </w:tc>
        <w:tc>
          <w:tcPr>
            <w:tcW w:w="2286"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平远县重点山洪沟</w:t>
            </w:r>
            <w:r>
              <w:rPr>
                <w:rFonts w:hint="eastAsia" w:ascii="Times New Roman" w:hAnsi="Times New Roman" w:eastAsia="方正仿宋简体" w:cs="宋体"/>
                <w:spacing w:val="-4"/>
                <w:sz w:val="24"/>
                <w:szCs w:val="24"/>
              </w:rPr>
              <w:t>治理项目</w:t>
            </w:r>
          </w:p>
        </w:tc>
        <w:tc>
          <w:tcPr>
            <w:tcW w:w="3599"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6"/>
                <w:sz w:val="24"/>
                <w:szCs w:val="24"/>
              </w:rPr>
              <w:t>平远县12个镇19条重点山洪沟</w:t>
            </w:r>
            <w:r>
              <w:rPr>
                <w:rFonts w:hint="eastAsia" w:ascii="Times New Roman" w:hAnsi="Times New Roman" w:eastAsia="方正仿宋简体" w:cs="宋体"/>
                <w:spacing w:val="-1"/>
                <w:sz w:val="24"/>
                <w:szCs w:val="24"/>
              </w:rPr>
              <w:t>清淤砼三面光及浆砌石渠道建</w:t>
            </w:r>
            <w:r>
              <w:rPr>
                <w:rFonts w:hint="eastAsia" w:ascii="Times New Roman" w:hAnsi="Times New Roman" w:eastAsia="方正仿宋简体" w:cs="宋体"/>
                <w:spacing w:val="-5"/>
                <w:sz w:val="24"/>
                <w:szCs w:val="24"/>
              </w:rPr>
              <w:t>设。</w:t>
            </w:r>
          </w:p>
        </w:tc>
        <w:tc>
          <w:tcPr>
            <w:tcW w:w="1349"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9605</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6</w:t>
            </w:r>
          </w:p>
        </w:tc>
        <w:tc>
          <w:tcPr>
            <w:tcW w:w="2286"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平远县城防洪工程水闸升级改造项目</w:t>
            </w:r>
          </w:p>
        </w:tc>
        <w:tc>
          <w:tcPr>
            <w:tcW w:w="3599"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0"/>
                <w:sz w:val="24"/>
                <w:szCs w:val="24"/>
              </w:rPr>
              <w:t>大柘河、岭下河共设置11座气盾</w:t>
            </w:r>
            <w:r>
              <w:rPr>
                <w:rFonts w:hint="eastAsia" w:ascii="Times New Roman" w:hAnsi="Times New Roman" w:eastAsia="方正仿宋简体" w:cs="宋体"/>
                <w:spacing w:val="-23"/>
                <w:w w:val="98"/>
                <w:sz w:val="24"/>
                <w:szCs w:val="24"/>
              </w:rPr>
              <w:t>闸（坝）。</w:t>
            </w:r>
          </w:p>
        </w:tc>
        <w:tc>
          <w:tcPr>
            <w:tcW w:w="1349"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2021-2023</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5500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7</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平远县凤池水库项</w:t>
            </w:r>
            <w:r>
              <w:rPr>
                <w:rFonts w:hint="eastAsia" w:ascii="Times New Roman" w:hAnsi="Times New Roman" w:eastAsia="方正仿宋简体" w:cs="宋体"/>
                <w:sz w:val="24"/>
                <w:szCs w:val="24"/>
              </w:rPr>
              <w:t>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4"/>
                <w:sz w:val="24"/>
                <w:szCs w:val="24"/>
              </w:rPr>
              <w:t>主要建筑物：土坝、溢洪道、引</w:t>
            </w:r>
            <w:r>
              <w:rPr>
                <w:rFonts w:hint="eastAsia" w:ascii="Times New Roman" w:hAnsi="Times New Roman" w:eastAsia="方正仿宋简体" w:cs="宋体"/>
                <w:spacing w:val="-3"/>
                <w:sz w:val="24"/>
                <w:szCs w:val="24"/>
              </w:rPr>
              <w:t>水隧洞进水口按50一遇洪水设</w:t>
            </w:r>
            <w:r>
              <w:rPr>
                <w:rFonts w:hint="eastAsia" w:ascii="Times New Roman" w:hAnsi="Times New Roman" w:eastAsia="方正仿宋简体" w:cs="宋体"/>
                <w:spacing w:val="-4"/>
                <w:sz w:val="24"/>
                <w:szCs w:val="24"/>
              </w:rPr>
              <w:t>计，1000一遇洪水校核。引水隧</w:t>
            </w:r>
            <w:r>
              <w:rPr>
                <w:rFonts w:hint="eastAsia" w:ascii="Times New Roman" w:hAnsi="Times New Roman" w:eastAsia="方正仿宋简体" w:cs="宋体"/>
                <w:spacing w:val="-2"/>
                <w:sz w:val="24"/>
                <w:szCs w:val="24"/>
              </w:rPr>
              <w:t>洞、压力钢管、电站厂房按30一遇洪水设计，100一遇洪水校</w:t>
            </w:r>
            <w:r>
              <w:rPr>
                <w:rFonts w:hint="eastAsia" w:ascii="Times New Roman" w:hAnsi="Times New Roman" w:eastAsia="方正仿宋简体" w:cs="宋体"/>
                <w:spacing w:val="-5"/>
                <w:sz w:val="24"/>
                <w:szCs w:val="24"/>
              </w:rPr>
              <w:t>核。</w:t>
            </w:r>
          </w:p>
        </w:tc>
        <w:tc>
          <w:tcPr>
            <w:tcW w:w="1349"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2022-2025</w:t>
            </w:r>
          </w:p>
        </w:tc>
        <w:tc>
          <w:tcPr>
            <w:tcW w:w="1312"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85000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8</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平远县东石镇大坑</w:t>
            </w:r>
            <w:r>
              <w:rPr>
                <w:rFonts w:hint="eastAsia" w:ascii="Times New Roman" w:hAnsi="Times New Roman" w:eastAsia="方正仿宋简体" w:cs="宋体"/>
                <w:spacing w:val="-3"/>
                <w:sz w:val="24"/>
                <w:szCs w:val="24"/>
              </w:rPr>
              <w:t>头水库项目</w:t>
            </w:r>
          </w:p>
        </w:tc>
        <w:tc>
          <w:tcPr>
            <w:tcW w:w="3599"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灌溉为主的综合利用的小（一）</w:t>
            </w:r>
            <w:r>
              <w:rPr>
                <w:rFonts w:hint="eastAsia" w:ascii="Times New Roman" w:hAnsi="Times New Roman" w:eastAsia="方正仿宋简体" w:cs="宋体"/>
                <w:spacing w:val="-5"/>
                <w:sz w:val="24"/>
                <w:szCs w:val="24"/>
              </w:rPr>
              <w:t>型水库。</w:t>
            </w:r>
          </w:p>
        </w:tc>
        <w:tc>
          <w:tcPr>
            <w:tcW w:w="1349"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2023-2025</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6"/>
                <w:sz w:val="24"/>
                <w:szCs w:val="24"/>
              </w:rPr>
              <w:t>16000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9</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11"/>
                <w:sz w:val="24"/>
                <w:szCs w:val="24"/>
              </w:rPr>
              <w:t>平远县高峰滩、富石</w:t>
            </w:r>
          </w:p>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水库灌区（中型</w:t>
            </w:r>
            <w:r>
              <w:rPr>
                <w:rFonts w:hint="eastAsia" w:ascii="Times New Roman" w:hAnsi="Times New Roman" w:eastAsia="方正仿宋简体" w:cs="宋体"/>
                <w:spacing w:val="-44"/>
                <w:sz w:val="24"/>
                <w:szCs w:val="24"/>
              </w:rPr>
              <w:t xml:space="preserve"> </w:t>
            </w:r>
            <w:r>
              <w:rPr>
                <w:rFonts w:hint="eastAsia" w:ascii="Times New Roman" w:hAnsi="Times New Roman" w:eastAsia="方正仿宋简体" w:cs="宋体"/>
                <w:spacing w:val="-2"/>
                <w:sz w:val="24"/>
                <w:szCs w:val="24"/>
              </w:rPr>
              <w:t>2</w:t>
            </w:r>
          </w:p>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3"/>
                <w:w w:val="98"/>
                <w:sz w:val="24"/>
                <w:szCs w:val="24"/>
              </w:rPr>
              <w:t>宗）改造项目</w:t>
            </w:r>
          </w:p>
        </w:tc>
        <w:tc>
          <w:tcPr>
            <w:tcW w:w="3599" w:type="dxa"/>
          </w:tcPr>
          <w:p>
            <w:pPr>
              <w:widowControl w:val="0"/>
              <w:overflowPunct w:val="0"/>
              <w:spacing w:line="300" w:lineRule="exact"/>
              <w:jc w:val="both"/>
              <w:rPr>
                <w:rFonts w:ascii="Times New Roman" w:hAnsi="Times New Roman" w:eastAsia="方正仿宋简体" w:cs="宋体"/>
                <w:spacing w:val="-10"/>
                <w:sz w:val="24"/>
                <w:szCs w:val="24"/>
              </w:rPr>
            </w:pPr>
            <w:r>
              <w:rPr>
                <w:rFonts w:hint="eastAsia" w:ascii="Times New Roman" w:hAnsi="Times New Roman" w:eastAsia="方正仿宋简体" w:cs="宋体"/>
                <w:spacing w:val="-10"/>
                <w:sz w:val="24"/>
                <w:szCs w:val="24"/>
              </w:rPr>
              <w:t>渠系建筑物改造干渠93.6公里，支渠7.1公里及计量、监控设施设备。</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2022-2024</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7566</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10</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6"/>
                <w:sz w:val="24"/>
                <w:szCs w:val="24"/>
              </w:rPr>
              <w:t>平远县千亩灌区（16</w:t>
            </w:r>
            <w:r>
              <w:rPr>
                <w:rFonts w:hint="eastAsia" w:ascii="Times New Roman" w:hAnsi="Times New Roman" w:eastAsia="方正仿宋简体" w:cs="宋体"/>
                <w:sz w:val="24"/>
                <w:szCs w:val="24"/>
              </w:rPr>
              <w:t xml:space="preserve"> </w:t>
            </w:r>
            <w:r>
              <w:rPr>
                <w:rFonts w:hint="eastAsia" w:ascii="Times New Roman" w:hAnsi="Times New Roman" w:eastAsia="方正仿宋简体" w:cs="宋体"/>
                <w:spacing w:val="-23"/>
                <w:w w:val="98"/>
                <w:sz w:val="24"/>
                <w:szCs w:val="24"/>
              </w:rPr>
              <w:t>宗）改造项目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5"/>
                <w:sz w:val="24"/>
                <w:szCs w:val="24"/>
              </w:rPr>
              <w:t>改造陂头209座、主渠道108.8</w:t>
            </w:r>
            <w:r>
              <w:rPr>
                <w:rFonts w:hint="eastAsia" w:ascii="Times New Roman" w:hAnsi="Times New Roman" w:eastAsia="方正仿宋简体" w:cs="宋体"/>
                <w:spacing w:val="-9"/>
                <w:sz w:val="24"/>
                <w:szCs w:val="24"/>
              </w:rPr>
              <w:t>公里，支渠50.4公里，现代化及</w:t>
            </w:r>
            <w:r>
              <w:rPr>
                <w:rFonts w:hint="eastAsia" w:ascii="Times New Roman" w:hAnsi="Times New Roman" w:eastAsia="方正仿宋简体" w:cs="宋体"/>
                <w:spacing w:val="-1"/>
                <w:sz w:val="24"/>
                <w:szCs w:val="24"/>
              </w:rPr>
              <w:t>计量、监控设施设备。</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2022-2025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3960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11</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平远县大柘镇万方</w:t>
            </w:r>
            <w:r>
              <w:rPr>
                <w:rFonts w:hint="eastAsia" w:ascii="Times New Roman" w:hAnsi="Times New Roman" w:eastAsia="方正仿宋简体" w:cs="宋体"/>
                <w:spacing w:val="-5"/>
                <w:sz w:val="24"/>
                <w:szCs w:val="24"/>
              </w:rPr>
              <w:t>以上山塘除险加固</w:t>
            </w:r>
            <w:r>
              <w:rPr>
                <w:rFonts w:hint="eastAsia" w:ascii="Times New Roman" w:hAnsi="Times New Roman" w:eastAsia="方正仿宋简体" w:cs="宋体"/>
                <w:spacing w:val="-7"/>
                <w:sz w:val="24"/>
                <w:szCs w:val="24"/>
              </w:rPr>
              <w:t>项目</w:t>
            </w:r>
          </w:p>
        </w:tc>
        <w:tc>
          <w:tcPr>
            <w:tcW w:w="3599" w:type="dxa"/>
          </w:tcPr>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22</w:t>
            </w:r>
            <w:r>
              <w:rPr>
                <w:rFonts w:hint="eastAsia" w:ascii="Times New Roman" w:hAnsi="Times New Roman" w:eastAsia="方正仿宋简体" w:cs="宋体"/>
                <w:spacing w:val="-49"/>
                <w:sz w:val="24"/>
                <w:szCs w:val="24"/>
              </w:rPr>
              <w:t xml:space="preserve"> </w:t>
            </w:r>
            <w:r>
              <w:rPr>
                <w:rFonts w:hint="eastAsia" w:ascii="Times New Roman" w:hAnsi="Times New Roman" w:eastAsia="方正仿宋简体" w:cs="宋体"/>
                <w:spacing w:val="-2"/>
                <w:sz w:val="24"/>
                <w:szCs w:val="24"/>
              </w:rPr>
              <w:t>宗万方山塘除险加固。</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2021-2023</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5000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4"/>
                <w:sz w:val="24"/>
                <w:szCs w:val="24"/>
              </w:rPr>
            </w:pPr>
            <w:r>
              <w:rPr>
                <w:rFonts w:hint="eastAsia" w:ascii="Times New Roman" w:hAnsi="Times New Roman" w:eastAsia="方正仿宋简体" w:cs="宋体"/>
                <w:spacing w:val="-4"/>
                <w:sz w:val="24"/>
                <w:szCs w:val="24"/>
              </w:rPr>
              <w:t>大柘镇</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人</w:t>
            </w:r>
            <w:r>
              <w:rPr>
                <w:rFonts w:hint="eastAsia" w:ascii="Times New Roman" w:hAnsi="Times New Roman" w:eastAsia="方正仿宋简体" w:cs="宋体"/>
                <w:spacing w:val="-11"/>
                <w:sz w:val="24"/>
                <w:szCs w:val="24"/>
              </w:rPr>
              <w:t>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12</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平远县近期万里碧</w:t>
            </w:r>
            <w:r>
              <w:rPr>
                <w:rFonts w:hint="eastAsia" w:ascii="Times New Roman" w:hAnsi="Times New Roman" w:eastAsia="方正仿宋简体" w:cs="宋体"/>
                <w:spacing w:val="-3"/>
                <w:sz w:val="24"/>
                <w:szCs w:val="24"/>
              </w:rPr>
              <w:t>道项目</w:t>
            </w:r>
          </w:p>
        </w:tc>
        <w:tc>
          <w:tcPr>
            <w:tcW w:w="3599"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对石正河、大柘河、柚树河、仁</w:t>
            </w:r>
            <w:r>
              <w:rPr>
                <w:rFonts w:hint="eastAsia" w:ascii="Times New Roman" w:hAnsi="Times New Roman" w:eastAsia="方正仿宋简体" w:cs="宋体"/>
                <w:spacing w:val="-3"/>
                <w:sz w:val="24"/>
                <w:szCs w:val="24"/>
              </w:rPr>
              <w:t>居河道共18.5km进行滨水景观</w:t>
            </w:r>
            <w:r>
              <w:rPr>
                <w:rFonts w:hint="eastAsia" w:ascii="Times New Roman" w:hAnsi="Times New Roman" w:eastAsia="方正仿宋简体" w:cs="宋体"/>
                <w:spacing w:val="-4"/>
                <w:sz w:val="24"/>
                <w:szCs w:val="24"/>
              </w:rPr>
              <w:t>建设。</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2020-2022</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6"/>
                <w:sz w:val="24"/>
                <w:szCs w:val="24"/>
              </w:rPr>
              <w:t>11007</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13</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平远县崩岗治理项</w:t>
            </w:r>
            <w:r>
              <w:rPr>
                <w:rFonts w:hint="eastAsia" w:ascii="Times New Roman" w:hAnsi="Times New Roman" w:eastAsia="方正仿宋简体" w:cs="宋体"/>
                <w:sz w:val="24"/>
                <w:szCs w:val="24"/>
              </w:rPr>
              <w:t>目</w:t>
            </w:r>
          </w:p>
        </w:tc>
        <w:tc>
          <w:tcPr>
            <w:tcW w:w="3599"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5"/>
                <w:sz w:val="24"/>
                <w:szCs w:val="24"/>
              </w:rPr>
              <w:t>治理</w:t>
            </w:r>
            <w:r>
              <w:rPr>
                <w:rFonts w:hint="eastAsia" w:ascii="Times New Roman" w:hAnsi="Times New Roman" w:eastAsia="方正仿宋简体" w:cs="宋体"/>
                <w:spacing w:val="-40"/>
                <w:sz w:val="24"/>
                <w:szCs w:val="24"/>
              </w:rPr>
              <w:t xml:space="preserve"> </w:t>
            </w:r>
            <w:r>
              <w:rPr>
                <w:rFonts w:hint="eastAsia" w:ascii="Times New Roman" w:hAnsi="Times New Roman" w:eastAsia="方正仿宋简体" w:cs="宋体"/>
                <w:spacing w:val="-5"/>
                <w:sz w:val="24"/>
                <w:szCs w:val="24"/>
              </w:rPr>
              <w:t>367</w:t>
            </w:r>
            <w:r>
              <w:rPr>
                <w:rFonts w:hint="eastAsia" w:ascii="Times New Roman" w:hAnsi="Times New Roman" w:eastAsia="方正仿宋简体" w:cs="宋体"/>
                <w:spacing w:val="-51"/>
                <w:sz w:val="24"/>
                <w:szCs w:val="24"/>
              </w:rPr>
              <w:t xml:space="preserve"> </w:t>
            </w:r>
            <w:r>
              <w:rPr>
                <w:rFonts w:hint="eastAsia" w:ascii="Times New Roman" w:hAnsi="Times New Roman" w:eastAsia="方正仿宋简体" w:cs="宋体"/>
                <w:spacing w:val="-5"/>
                <w:sz w:val="24"/>
                <w:szCs w:val="24"/>
              </w:rPr>
              <w:t>个崩岗。</w:t>
            </w:r>
          </w:p>
        </w:tc>
        <w:tc>
          <w:tcPr>
            <w:tcW w:w="1349"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5130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14</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平远县城水资源配</w:t>
            </w:r>
            <w:r>
              <w:rPr>
                <w:rFonts w:hint="eastAsia" w:ascii="Times New Roman" w:hAnsi="Times New Roman" w:eastAsia="方正仿宋简体" w:cs="宋体"/>
                <w:spacing w:val="-1"/>
                <w:sz w:val="24"/>
                <w:szCs w:val="24"/>
              </w:rPr>
              <w:t>置和湿地公园建设项目（引水入城）</w:t>
            </w:r>
          </w:p>
        </w:tc>
        <w:tc>
          <w:tcPr>
            <w:tcW w:w="3599"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新建抽水泵站一座，新建引水隧</w:t>
            </w:r>
            <w:r>
              <w:rPr>
                <w:rFonts w:hint="eastAsia" w:ascii="Times New Roman" w:hAnsi="Times New Roman" w:eastAsia="方正仿宋简体" w:cs="宋体"/>
                <w:spacing w:val="-6"/>
                <w:sz w:val="24"/>
                <w:szCs w:val="24"/>
              </w:rPr>
              <w:t>洞2km，新建河道10km</w:t>
            </w:r>
            <w:r>
              <w:rPr>
                <w:rFonts w:hint="eastAsia" w:ascii="Times New Roman" w:hAnsi="Times New Roman" w:eastAsia="方正仿宋简体" w:cs="宋体"/>
                <w:spacing w:val="-52"/>
                <w:sz w:val="24"/>
                <w:szCs w:val="24"/>
              </w:rPr>
              <w:t xml:space="preserve"> </w:t>
            </w:r>
            <w:r>
              <w:rPr>
                <w:rFonts w:hint="eastAsia" w:ascii="Times New Roman" w:hAnsi="Times New Roman" w:eastAsia="方正仿宋简体" w:cs="宋体"/>
                <w:spacing w:val="-6"/>
                <w:sz w:val="24"/>
                <w:szCs w:val="24"/>
              </w:rPr>
              <w:t>及湿地公园。</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2024-2025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4800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15</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平远县农村水系综</w:t>
            </w:r>
            <w:r>
              <w:rPr>
                <w:rFonts w:hint="eastAsia" w:ascii="Times New Roman" w:hAnsi="Times New Roman" w:eastAsia="方正仿宋简体" w:cs="宋体"/>
                <w:spacing w:val="-3"/>
                <w:sz w:val="24"/>
                <w:szCs w:val="24"/>
              </w:rPr>
              <w:t>合整治工程</w:t>
            </w:r>
          </w:p>
        </w:tc>
        <w:tc>
          <w:tcPr>
            <w:tcW w:w="3599"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农村河道整治、人行慢道、小灌</w:t>
            </w:r>
            <w:r>
              <w:rPr>
                <w:rFonts w:hint="eastAsia" w:ascii="Times New Roman" w:hAnsi="Times New Roman" w:eastAsia="方正仿宋简体" w:cs="宋体"/>
                <w:spacing w:val="4"/>
                <w:sz w:val="24"/>
                <w:szCs w:val="24"/>
              </w:rPr>
              <w:t xml:space="preserve"> </w:t>
            </w:r>
            <w:r>
              <w:rPr>
                <w:rFonts w:hint="eastAsia" w:ascii="Times New Roman" w:hAnsi="Times New Roman" w:eastAsia="方正仿宋简体" w:cs="宋体"/>
                <w:spacing w:val="-2"/>
                <w:sz w:val="24"/>
                <w:szCs w:val="24"/>
              </w:rPr>
              <w:t>区、小山塘、小水陂、小泵站、小堤防的新建和改造等。</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37500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6"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11"/>
                <w:w w:val="97"/>
                <w:sz w:val="24"/>
                <w:szCs w:val="24"/>
              </w:rPr>
              <w:t>16</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平远县生态清洁小流域综合治理项目</w:t>
            </w:r>
          </w:p>
        </w:tc>
        <w:tc>
          <w:tcPr>
            <w:tcW w:w="3599"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1.大柘河"清淤、护岸、崩岗治</w:t>
            </w:r>
            <w:r>
              <w:rPr>
                <w:rFonts w:hint="eastAsia" w:ascii="Times New Roman" w:hAnsi="Times New Roman" w:eastAsia="方正仿宋简体" w:cs="宋体"/>
                <w:spacing w:val="-11"/>
                <w:w w:val="98"/>
                <w:sz w:val="24"/>
                <w:szCs w:val="24"/>
              </w:rPr>
              <w:t>理、生态修复防洪排导"；2.东石</w:t>
            </w:r>
            <w:r>
              <w:rPr>
                <w:rFonts w:hint="eastAsia" w:ascii="Times New Roman" w:hAnsi="Times New Roman" w:eastAsia="方正仿宋简体" w:cs="宋体"/>
                <w:spacing w:val="-2"/>
                <w:sz w:val="24"/>
                <w:szCs w:val="24"/>
              </w:rPr>
              <w:t>河"清淤、护岸、崩岗治理、生</w:t>
            </w:r>
            <w:r>
              <w:rPr>
                <w:rFonts w:hint="eastAsia" w:ascii="Times New Roman" w:hAnsi="Times New Roman" w:eastAsia="方正仿宋简体" w:cs="宋体"/>
                <w:spacing w:val="-11"/>
                <w:w w:val="98"/>
                <w:sz w:val="24"/>
                <w:szCs w:val="24"/>
              </w:rPr>
              <w:t>态修复防洪排导"；3.石正河"</w:t>
            </w:r>
            <w:r>
              <w:rPr>
                <w:rFonts w:hint="eastAsia" w:ascii="Times New Roman" w:hAnsi="Times New Roman" w:eastAsia="方正仿宋简体" w:cs="宋体"/>
                <w:spacing w:val="-1"/>
                <w:sz w:val="24"/>
                <w:szCs w:val="24"/>
              </w:rPr>
              <w:t>清淤、护岸、崩岗治理、生态修</w:t>
            </w:r>
            <w:r>
              <w:rPr>
                <w:rFonts w:hint="eastAsia" w:ascii="Times New Roman" w:hAnsi="Times New Roman" w:eastAsia="方正仿宋简体" w:cs="宋体"/>
                <w:spacing w:val="-11"/>
                <w:w w:val="98"/>
                <w:sz w:val="24"/>
                <w:szCs w:val="24"/>
              </w:rPr>
              <w:t>复防洪排导"；4.黄地河"黄地</w:t>
            </w:r>
            <w:r>
              <w:rPr>
                <w:rFonts w:hint="eastAsia" w:ascii="Times New Roman" w:hAnsi="Times New Roman" w:eastAsia="方正仿宋简体" w:cs="宋体"/>
                <w:spacing w:val="-23"/>
                <w:w w:val="97"/>
                <w:sz w:val="24"/>
                <w:szCs w:val="24"/>
              </w:rPr>
              <w:t>河：面积（52km2）崩岗治理（41</w:t>
            </w:r>
            <w:r>
              <w:rPr>
                <w:rFonts w:hint="eastAsia" w:ascii="Times New Roman" w:hAnsi="Times New Roman" w:eastAsia="方正仿宋简体" w:cs="宋体"/>
                <w:spacing w:val="-16"/>
                <w:sz w:val="24"/>
                <w:szCs w:val="24"/>
              </w:rPr>
              <w:t>个</w:t>
            </w:r>
            <w:r>
              <w:rPr>
                <w:rFonts w:hint="eastAsia" w:ascii="Times New Roman" w:hAnsi="Times New Roman" w:eastAsia="方正仿宋简体" w:cs="宋体"/>
                <w:spacing w:val="-74"/>
                <w:sz w:val="24"/>
                <w:szCs w:val="24"/>
              </w:rPr>
              <w:t>）；</w:t>
            </w:r>
            <w:r>
              <w:rPr>
                <w:rFonts w:hint="eastAsia" w:ascii="Times New Roman" w:hAnsi="Times New Roman" w:eastAsia="方正仿宋简体" w:cs="宋体"/>
                <w:spacing w:val="-16"/>
                <w:sz w:val="24"/>
                <w:szCs w:val="24"/>
              </w:rPr>
              <w:t>5.木溪河"木溪河：面积</w:t>
            </w:r>
            <w:r>
              <w:rPr>
                <w:rFonts w:hint="eastAsia" w:ascii="Times New Roman" w:hAnsi="Times New Roman" w:eastAsia="方正仿宋简体" w:cs="宋体"/>
                <w:spacing w:val="-5"/>
                <w:sz w:val="24"/>
                <w:szCs w:val="24"/>
              </w:rPr>
              <w:t>（42km</w:t>
            </w:r>
            <w:r>
              <w:rPr>
                <w:rFonts w:hint="eastAsia" w:ascii="Times New Roman" w:hAnsi="Times New Roman" w:eastAsia="方正仿宋简体" w:cs="宋体"/>
                <w:spacing w:val="-5"/>
                <w:position w:val="12"/>
                <w:sz w:val="12"/>
                <w:szCs w:val="12"/>
              </w:rPr>
              <w:t>2</w:t>
            </w:r>
            <w:r>
              <w:rPr>
                <w:rFonts w:hint="eastAsia" w:ascii="Times New Roman" w:hAnsi="Times New Roman" w:eastAsia="方正仿宋简体" w:cs="宋体"/>
                <w:spacing w:val="-16"/>
                <w:position w:val="12"/>
                <w:sz w:val="12"/>
                <w:szCs w:val="12"/>
              </w:rPr>
              <w:t xml:space="preserve"> </w:t>
            </w:r>
            <w:r>
              <w:rPr>
                <w:rFonts w:hint="eastAsia" w:ascii="Times New Roman" w:hAnsi="Times New Roman" w:eastAsia="方正仿宋简体" w:cs="宋体"/>
                <w:spacing w:val="-5"/>
                <w:sz w:val="24"/>
                <w:szCs w:val="24"/>
              </w:rPr>
              <w:t>）崩岗治理（33</w:t>
            </w:r>
            <w:r>
              <w:rPr>
                <w:rFonts w:hint="eastAsia" w:ascii="Times New Roman" w:hAnsi="Times New Roman" w:eastAsia="方正仿宋简体" w:cs="宋体"/>
                <w:spacing w:val="-50"/>
                <w:sz w:val="24"/>
                <w:szCs w:val="24"/>
              </w:rPr>
              <w:t xml:space="preserve"> </w:t>
            </w:r>
            <w:r>
              <w:rPr>
                <w:rFonts w:hint="eastAsia" w:ascii="Times New Roman" w:hAnsi="Times New Roman" w:eastAsia="方正仿宋简体" w:cs="宋体"/>
                <w:spacing w:val="-5"/>
                <w:sz w:val="24"/>
                <w:szCs w:val="24"/>
              </w:rPr>
              <w:t>个）</w:t>
            </w:r>
          </w:p>
        </w:tc>
        <w:tc>
          <w:tcPr>
            <w:tcW w:w="1349"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2021-2030</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23614</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县水务局</w:t>
            </w:r>
          </w:p>
        </w:tc>
      </w:tr>
    </w:tbl>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sz w:val="2"/>
        </w:rPr>
      </w:pPr>
    </w:p>
    <w:tbl>
      <w:tblPr>
        <w:tblStyle w:val="8"/>
        <w:tblW w:w="10391"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4"/>
        <w:gridCol w:w="2286"/>
        <w:gridCol w:w="3612"/>
        <w:gridCol w:w="1336"/>
        <w:gridCol w:w="1312"/>
        <w:gridCol w:w="12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3" w:hRule="atLeast"/>
        </w:trPr>
        <w:tc>
          <w:tcPr>
            <w:tcW w:w="624" w:type="dxa"/>
            <w:tcBorders>
              <w:left w:val="single" w:color="000000" w:sz="2" w:space="0"/>
            </w:tcBorders>
            <w:shd w:val="clear" w:color="auto" w:fill="FFFF00"/>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14:textOutline w14:w="4356" w14:cap="sq" w14:cmpd="sng" w14:algn="ctr">
                  <w14:solidFill>
                    <w14:srgbClr w14:val="000000"/>
                  </w14:solidFill>
                  <w14:prstDash w14:val="solid"/>
                  <w14:bevel/>
                </w14:textOutline>
              </w:rPr>
              <w:t>六</w:t>
            </w:r>
          </w:p>
        </w:tc>
        <w:tc>
          <w:tcPr>
            <w:tcW w:w="2286" w:type="dxa"/>
            <w:shd w:val="clear" w:color="auto" w:fill="FFFF00"/>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14:textOutline w14:w="4356" w14:cap="sq" w14:cmpd="sng" w14:algn="ctr">
                  <w14:solidFill>
                    <w14:srgbClr w14:val="000000"/>
                  </w14:solidFill>
                  <w14:prstDash w14:val="solid"/>
                  <w14:bevel/>
                </w14:textOutline>
              </w:rPr>
              <w:t>绿色能源项目</w:t>
            </w:r>
          </w:p>
        </w:tc>
        <w:tc>
          <w:tcPr>
            <w:tcW w:w="3612" w:type="dxa"/>
            <w:shd w:val="clear" w:color="auto" w:fill="FFFF00"/>
          </w:tcPr>
          <w:p>
            <w:pPr>
              <w:widowControl w:val="0"/>
              <w:spacing w:line="300" w:lineRule="exact"/>
              <w:rPr>
                <w:rFonts w:ascii="Times New Roman" w:hAnsi="Times New Roman" w:eastAsia="方正仿宋简体"/>
              </w:rPr>
            </w:pPr>
          </w:p>
        </w:tc>
        <w:tc>
          <w:tcPr>
            <w:tcW w:w="1336" w:type="dxa"/>
            <w:shd w:val="clear" w:color="auto" w:fill="FFFF00"/>
          </w:tcPr>
          <w:p>
            <w:pPr>
              <w:widowControl w:val="0"/>
              <w:spacing w:line="300" w:lineRule="exact"/>
              <w:rPr>
                <w:rFonts w:ascii="Times New Roman" w:hAnsi="Times New Roman" w:eastAsia="方正仿宋简体"/>
              </w:rPr>
            </w:pPr>
          </w:p>
        </w:tc>
        <w:tc>
          <w:tcPr>
            <w:tcW w:w="1312" w:type="dxa"/>
            <w:shd w:val="clear" w:color="auto" w:fill="FFFF00"/>
          </w:tcPr>
          <w:p>
            <w:pPr>
              <w:widowControl w:val="0"/>
              <w:spacing w:line="300" w:lineRule="exact"/>
              <w:rPr>
                <w:rFonts w:ascii="Times New Roman" w:hAnsi="Times New Roman" w:eastAsia="方正仿宋简体"/>
              </w:rPr>
            </w:pPr>
          </w:p>
        </w:tc>
        <w:tc>
          <w:tcPr>
            <w:tcW w:w="1221" w:type="dxa"/>
            <w:tcBorders>
              <w:right w:val="single" w:color="000000" w:sz="2" w:space="0"/>
            </w:tcBorders>
            <w:shd w:val="clear" w:color="auto" w:fill="FFFF00"/>
          </w:tcPr>
          <w:p>
            <w:pPr>
              <w:widowControl w:val="0"/>
              <w:spacing w:line="300" w:lineRule="exact"/>
              <w:rPr>
                <w:rFonts w:ascii="Times New Roman" w:hAnsi="Times New Roman" w:eastAsia="方正仿宋简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1</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县县通燃气工程</w:t>
            </w:r>
          </w:p>
        </w:tc>
        <w:tc>
          <w:tcPr>
            <w:tcW w:w="3612"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10"/>
                <w:sz w:val="24"/>
                <w:szCs w:val="24"/>
              </w:rPr>
              <w:t>建设长输管线约23公里，接收门</w:t>
            </w:r>
            <w:r>
              <w:rPr>
                <w:rFonts w:hint="eastAsia" w:ascii="Times New Roman" w:hAnsi="Times New Roman" w:eastAsia="方正仿宋简体" w:cs="宋体"/>
                <w:spacing w:val="-12"/>
                <w:w w:val="99"/>
                <w:sz w:val="24"/>
                <w:szCs w:val="24"/>
              </w:rPr>
              <w:t>站1座。</w:t>
            </w:r>
          </w:p>
        </w:tc>
        <w:tc>
          <w:tcPr>
            <w:tcW w:w="1336"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23000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3"/>
                <w:sz w:val="24"/>
                <w:szCs w:val="24"/>
              </w:rPr>
            </w:pPr>
            <w:r>
              <w:rPr>
                <w:rFonts w:hint="eastAsia" w:ascii="Times New Roman" w:hAnsi="Times New Roman" w:eastAsia="方正仿宋简体" w:cs="宋体"/>
                <w:spacing w:val="-3"/>
                <w:sz w:val="24"/>
                <w:szCs w:val="24"/>
              </w:rPr>
              <w:t>县发展</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改革</w:t>
            </w:r>
            <w:r>
              <w:rPr>
                <w:rFonts w:hint="eastAsia" w:ascii="Times New Roman" w:hAnsi="Times New Roman" w:eastAsia="方正仿宋简体" w:cs="宋体"/>
                <w:sz w:val="24"/>
                <w:szCs w:val="24"/>
              </w:rPr>
              <w:t>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2</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广东粤电泗水风电</w:t>
            </w:r>
            <w:r>
              <w:rPr>
                <w:rFonts w:hint="eastAsia" w:ascii="Times New Roman" w:hAnsi="Times New Roman" w:eastAsia="方正仿宋简体" w:cs="宋体"/>
                <w:spacing w:val="-3"/>
                <w:sz w:val="24"/>
                <w:szCs w:val="24"/>
              </w:rPr>
              <w:t>场项目</w:t>
            </w:r>
          </w:p>
        </w:tc>
        <w:tc>
          <w:tcPr>
            <w:tcW w:w="3612"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装机容量为</w:t>
            </w:r>
            <w:r>
              <w:rPr>
                <w:rFonts w:hint="eastAsia" w:ascii="Times New Roman" w:hAnsi="Times New Roman" w:eastAsia="方正仿宋简体" w:cs="宋体"/>
                <w:spacing w:val="-50"/>
                <w:sz w:val="24"/>
                <w:szCs w:val="24"/>
              </w:rPr>
              <w:t xml:space="preserve"> </w:t>
            </w:r>
            <w:r>
              <w:rPr>
                <w:rFonts w:hint="eastAsia" w:ascii="Times New Roman" w:hAnsi="Times New Roman" w:eastAsia="方正仿宋简体" w:cs="宋体"/>
                <w:spacing w:val="-2"/>
                <w:sz w:val="24"/>
                <w:szCs w:val="24"/>
              </w:rPr>
              <w:t>40MW。</w:t>
            </w:r>
          </w:p>
        </w:tc>
        <w:tc>
          <w:tcPr>
            <w:tcW w:w="1336"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2021-2022</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36000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3"/>
                <w:sz w:val="24"/>
                <w:szCs w:val="24"/>
              </w:rPr>
            </w:pPr>
            <w:r>
              <w:rPr>
                <w:rFonts w:hint="eastAsia" w:ascii="Times New Roman" w:hAnsi="Times New Roman" w:eastAsia="方正仿宋简体" w:cs="宋体"/>
                <w:spacing w:val="-3"/>
                <w:sz w:val="24"/>
                <w:szCs w:val="24"/>
              </w:rPr>
              <w:t>县发展</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改革局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1"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3</w:t>
            </w:r>
          </w:p>
        </w:tc>
        <w:tc>
          <w:tcPr>
            <w:tcW w:w="2286"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6"/>
                <w:sz w:val="24"/>
                <w:szCs w:val="24"/>
              </w:rPr>
              <w:t>平远县110千伏茅</w:t>
            </w:r>
            <w:r>
              <w:rPr>
                <w:rFonts w:hint="eastAsia" w:ascii="Times New Roman" w:hAnsi="Times New Roman" w:eastAsia="方正仿宋简体" w:cs="宋体"/>
                <w:spacing w:val="-11"/>
                <w:sz w:val="24"/>
                <w:szCs w:val="24"/>
              </w:rPr>
              <w:t>坪风电场、八尺牵引</w:t>
            </w:r>
            <w:r>
              <w:rPr>
                <w:rFonts w:hint="eastAsia" w:ascii="Times New Roman" w:hAnsi="Times New Roman" w:eastAsia="方正仿宋简体" w:cs="宋体"/>
                <w:spacing w:val="-2"/>
                <w:sz w:val="24"/>
                <w:szCs w:val="24"/>
              </w:rPr>
              <w:t>站接入系统项目</w:t>
            </w:r>
          </w:p>
        </w:tc>
        <w:tc>
          <w:tcPr>
            <w:tcW w:w="3612"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1"/>
                <w:sz w:val="24"/>
                <w:szCs w:val="24"/>
              </w:rPr>
              <w:t>（1）新建茅坪风电场至东石站1</w:t>
            </w:r>
            <w:r>
              <w:rPr>
                <w:rFonts w:hint="eastAsia" w:ascii="Times New Roman" w:hAnsi="Times New Roman" w:eastAsia="方正仿宋简体" w:cs="宋体"/>
                <w:spacing w:val="-3"/>
                <w:sz w:val="24"/>
                <w:szCs w:val="24"/>
              </w:rPr>
              <w:t>回110千伏线路，架空线路长约</w:t>
            </w:r>
            <w:r>
              <w:rPr>
                <w:rFonts w:hint="eastAsia" w:ascii="Times New Roman" w:hAnsi="Times New Roman" w:eastAsia="方正仿宋简体" w:cs="宋体"/>
                <w:spacing w:val="-11"/>
                <w:sz w:val="24"/>
                <w:szCs w:val="24"/>
              </w:rPr>
              <w:t>7.3km</w:t>
            </w:r>
            <w:r>
              <w:rPr>
                <w:rFonts w:hint="eastAsia" w:ascii="Times New Roman" w:hAnsi="Times New Roman" w:eastAsia="方正仿宋简体" w:cs="宋体"/>
                <w:spacing w:val="-83"/>
                <w:sz w:val="24"/>
                <w:szCs w:val="24"/>
              </w:rPr>
              <w:t>；（</w:t>
            </w:r>
            <w:r>
              <w:rPr>
                <w:rFonts w:hint="eastAsia" w:ascii="Times New Roman" w:hAnsi="Times New Roman" w:eastAsia="方正仿宋简体" w:cs="宋体"/>
                <w:spacing w:val="-11"/>
                <w:sz w:val="24"/>
                <w:szCs w:val="24"/>
              </w:rPr>
              <w:t>2）东石站扩建1个110</w:t>
            </w:r>
            <w:r>
              <w:rPr>
                <w:rFonts w:hint="eastAsia" w:ascii="Times New Roman" w:hAnsi="Times New Roman" w:eastAsia="方正仿宋简体" w:cs="宋体"/>
                <w:spacing w:val="-9"/>
                <w:sz w:val="24"/>
                <w:szCs w:val="24"/>
              </w:rPr>
              <w:t>千伏出线间隔</w:t>
            </w:r>
            <w:r>
              <w:rPr>
                <w:rFonts w:hint="eastAsia" w:ascii="Times New Roman" w:hAnsi="Times New Roman" w:eastAsia="方正仿宋简体" w:cs="宋体"/>
                <w:spacing w:val="-87"/>
                <w:sz w:val="24"/>
                <w:szCs w:val="24"/>
              </w:rPr>
              <w:t>；（</w:t>
            </w:r>
            <w:r>
              <w:rPr>
                <w:rFonts w:hint="eastAsia" w:ascii="Times New Roman" w:hAnsi="Times New Roman" w:eastAsia="方正仿宋简体" w:cs="宋体"/>
                <w:spacing w:val="-9"/>
                <w:sz w:val="24"/>
                <w:szCs w:val="24"/>
              </w:rPr>
              <w:t>3）规划建设八</w:t>
            </w:r>
            <w:r>
              <w:rPr>
                <w:rFonts w:hint="eastAsia" w:ascii="Times New Roman" w:hAnsi="Times New Roman" w:eastAsia="方正仿宋简体" w:cs="宋体"/>
                <w:spacing w:val="-1"/>
                <w:sz w:val="24"/>
                <w:szCs w:val="24"/>
              </w:rPr>
              <w:t>尺站至八尺牵引站线路，长约</w:t>
            </w:r>
            <w:r>
              <w:rPr>
                <w:rFonts w:hint="eastAsia" w:ascii="Times New Roman" w:hAnsi="Times New Roman" w:eastAsia="方正仿宋简体" w:cs="宋体"/>
                <w:spacing w:val="-9"/>
                <w:sz w:val="24"/>
                <w:szCs w:val="24"/>
              </w:rPr>
              <w:t>6km，建设110千伏差干站至八尺</w:t>
            </w:r>
            <w:r>
              <w:rPr>
                <w:rFonts w:hint="eastAsia" w:ascii="Times New Roman" w:hAnsi="Times New Roman" w:eastAsia="方正仿宋简体" w:cs="宋体"/>
                <w:sz w:val="24"/>
                <w:szCs w:val="24"/>
              </w:rPr>
              <w:t>牵引站线路，长约21km</w:t>
            </w:r>
            <w:r>
              <w:rPr>
                <w:rFonts w:hint="eastAsia" w:ascii="Times New Roman" w:hAnsi="Times New Roman" w:eastAsia="方正仿宋简体" w:cs="宋体"/>
                <w:spacing w:val="-101"/>
                <w:sz w:val="24"/>
                <w:szCs w:val="24"/>
              </w:rPr>
              <w:t>；（</w:t>
            </w:r>
            <w:r>
              <w:rPr>
                <w:rFonts w:hint="eastAsia" w:ascii="Times New Roman" w:hAnsi="Times New Roman" w:eastAsia="方正仿宋简体" w:cs="宋体"/>
                <w:sz w:val="24"/>
                <w:szCs w:val="24"/>
              </w:rPr>
              <w:t>4）</w:t>
            </w:r>
            <w:r>
              <w:rPr>
                <w:rFonts w:hint="eastAsia" w:ascii="Times New Roman" w:hAnsi="Times New Roman" w:eastAsia="方正仿宋简体" w:cs="宋体"/>
                <w:spacing w:val="-3"/>
                <w:sz w:val="24"/>
                <w:szCs w:val="24"/>
              </w:rPr>
              <w:t>八尺站、差干站各扩建一个110</w:t>
            </w:r>
            <w:r>
              <w:rPr>
                <w:rFonts w:hint="eastAsia" w:ascii="Times New Roman" w:hAnsi="Times New Roman" w:eastAsia="方正仿宋简体" w:cs="宋体"/>
                <w:spacing w:val="-2"/>
                <w:sz w:val="24"/>
                <w:szCs w:val="24"/>
              </w:rPr>
              <w:t>千伏出线间隔。</w:t>
            </w:r>
          </w:p>
        </w:tc>
        <w:tc>
          <w:tcPr>
            <w:tcW w:w="1336"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4000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pacing w:val="8"/>
                <w:sz w:val="24"/>
                <w:szCs w:val="24"/>
              </w:rPr>
            </w:pPr>
            <w:r>
              <w:rPr>
                <w:rFonts w:hint="eastAsia" w:ascii="Times New Roman" w:hAnsi="Times New Roman" w:eastAsia="方正仿宋简体" w:cs="宋体"/>
                <w:spacing w:val="8"/>
                <w:sz w:val="24"/>
                <w:szCs w:val="24"/>
              </w:rPr>
              <w:t>平远</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8"/>
                <w:sz w:val="24"/>
                <w:szCs w:val="24"/>
              </w:rPr>
              <w:t>供电</w:t>
            </w:r>
            <w:r>
              <w:rPr>
                <w:rFonts w:hint="eastAsia" w:ascii="Times New Roman" w:hAnsi="Times New Roman" w:eastAsia="方正仿宋简体" w:cs="宋体"/>
                <w:sz w:val="24"/>
                <w:szCs w:val="24"/>
              </w:rPr>
              <w:t>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2"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4</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广东能源梅州平远</w:t>
            </w:r>
            <w:r>
              <w:rPr>
                <w:rFonts w:hint="eastAsia" w:ascii="Times New Roman" w:hAnsi="Times New Roman" w:eastAsia="方正仿宋简体" w:cs="宋体"/>
                <w:spacing w:val="6"/>
                <w:sz w:val="24"/>
                <w:szCs w:val="24"/>
              </w:rPr>
              <w:t xml:space="preserve"> </w:t>
            </w:r>
            <w:r>
              <w:rPr>
                <w:rFonts w:hint="eastAsia" w:ascii="Times New Roman" w:hAnsi="Times New Roman" w:eastAsia="方正仿宋简体" w:cs="宋体"/>
                <w:spacing w:val="-2"/>
                <w:sz w:val="24"/>
                <w:szCs w:val="24"/>
              </w:rPr>
              <w:t>光伏复合项目</w:t>
            </w:r>
          </w:p>
        </w:tc>
        <w:tc>
          <w:tcPr>
            <w:tcW w:w="3612"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5"/>
                <w:sz w:val="24"/>
                <w:szCs w:val="24"/>
              </w:rPr>
              <w:t>仁居、差干、东石、石正、长田</w:t>
            </w:r>
            <w:r>
              <w:rPr>
                <w:rFonts w:hint="eastAsia" w:ascii="Times New Roman" w:hAnsi="Times New Roman" w:eastAsia="方正仿宋简体" w:cs="宋体"/>
                <w:spacing w:val="4"/>
                <w:w w:val="101"/>
                <w:sz w:val="24"/>
                <w:szCs w:val="24"/>
              </w:rPr>
              <w:t xml:space="preserve">  </w:t>
            </w:r>
            <w:r>
              <w:rPr>
                <w:rFonts w:hint="eastAsia" w:ascii="Times New Roman" w:hAnsi="Times New Roman" w:eastAsia="方正仿宋简体" w:cs="宋体"/>
                <w:spacing w:val="-5"/>
                <w:sz w:val="24"/>
                <w:szCs w:val="24"/>
              </w:rPr>
              <w:t>镇。总规模为700MW，年发电量</w:t>
            </w:r>
            <w:r>
              <w:rPr>
                <w:rFonts w:hint="eastAsia" w:ascii="Times New Roman" w:hAnsi="Times New Roman" w:eastAsia="方正仿宋简体" w:cs="宋体"/>
                <w:spacing w:val="3"/>
                <w:sz w:val="24"/>
                <w:szCs w:val="24"/>
              </w:rPr>
              <w:t>77000万度。开展“农光互补”</w:t>
            </w:r>
            <w:r>
              <w:rPr>
                <w:rFonts w:hint="eastAsia" w:ascii="Times New Roman" w:hAnsi="Times New Roman" w:eastAsia="方正仿宋简体" w:cs="宋体"/>
                <w:spacing w:val="-5"/>
                <w:sz w:val="24"/>
                <w:szCs w:val="24"/>
              </w:rPr>
              <w:t>模式利用。</w:t>
            </w:r>
          </w:p>
        </w:tc>
        <w:tc>
          <w:tcPr>
            <w:tcW w:w="1336"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350000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pacing w:val="-3"/>
                <w:sz w:val="24"/>
                <w:szCs w:val="24"/>
              </w:rPr>
            </w:pPr>
            <w:r>
              <w:rPr>
                <w:rFonts w:hint="eastAsia" w:ascii="Times New Roman" w:hAnsi="Times New Roman" w:eastAsia="方正仿宋简体" w:cs="宋体"/>
                <w:spacing w:val="-3"/>
                <w:sz w:val="24"/>
                <w:szCs w:val="24"/>
              </w:rPr>
              <w:t>县发展</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改革</w:t>
            </w:r>
            <w:r>
              <w:rPr>
                <w:rFonts w:hint="eastAsia" w:ascii="Times New Roman" w:hAnsi="Times New Roman" w:eastAsia="方正仿宋简体" w:cs="宋体"/>
                <w:sz w:val="24"/>
                <w:szCs w:val="24"/>
              </w:rPr>
              <w:t>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2" w:hRule="atLeast"/>
        </w:trPr>
        <w:tc>
          <w:tcPr>
            <w:tcW w:w="624" w:type="dxa"/>
            <w:tcBorders>
              <w:left w:val="single" w:color="000000" w:sz="2" w:space="0"/>
            </w:tcBorders>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5</w:t>
            </w:r>
          </w:p>
        </w:tc>
        <w:tc>
          <w:tcPr>
            <w:tcW w:w="2286"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平远县仁居镇五福</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村野湖光伏发电复</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合项目</w:t>
            </w:r>
          </w:p>
        </w:tc>
        <w:tc>
          <w:tcPr>
            <w:tcW w:w="3612"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项目建设容量60MWp，采用单晶</w:t>
            </w:r>
            <w:r>
              <w:rPr>
                <w:rFonts w:hint="eastAsia" w:ascii="Times New Roman" w:hAnsi="Times New Roman" w:eastAsia="方正仿宋简体" w:cs="宋体"/>
                <w:spacing w:val="-1"/>
                <w:sz w:val="24"/>
                <w:szCs w:val="24"/>
              </w:rPr>
              <w:t>硅光伏组建、组串式逆变器及其他设备，采用农光互补模式，上面光伏板发电，板下种植。</w:t>
            </w:r>
          </w:p>
        </w:tc>
        <w:tc>
          <w:tcPr>
            <w:tcW w:w="1336" w:type="dxa"/>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27000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color w:val="000000" w:themeColor="text1"/>
                <w:spacing w:val="-3"/>
                <w:sz w:val="24"/>
                <w:szCs w:val="24"/>
                <w14:textFill>
                  <w14:solidFill>
                    <w14:schemeClr w14:val="tx1"/>
                  </w14:solidFill>
                </w14:textFill>
              </w:rPr>
            </w:pPr>
            <w:r>
              <w:rPr>
                <w:rFonts w:hint="eastAsia" w:ascii="Times New Roman" w:hAnsi="Times New Roman" w:eastAsia="方正仿宋简体" w:cs="宋体"/>
                <w:color w:val="000000" w:themeColor="text1"/>
                <w:spacing w:val="-3"/>
                <w:sz w:val="24"/>
                <w:szCs w:val="24"/>
                <w14:textFill>
                  <w14:solidFill>
                    <w14:schemeClr w14:val="tx1"/>
                  </w14:solidFill>
                </w14:textFill>
              </w:rPr>
              <w:t>县发展</w:t>
            </w:r>
          </w:p>
          <w:p>
            <w:pPr>
              <w:widowControl w:val="0"/>
              <w:spacing w:line="300" w:lineRule="exact"/>
              <w:jc w:val="center"/>
              <w:rPr>
                <w:rFonts w:ascii="Times New Roman" w:hAnsi="Times New Roman" w:eastAsia="方正仿宋简体" w:cs="宋体"/>
                <w:color w:val="000000" w:themeColor="text1"/>
                <w:sz w:val="24"/>
                <w:szCs w:val="24"/>
                <w14:textFill>
                  <w14:solidFill>
                    <w14:schemeClr w14:val="tx1"/>
                  </w14:solidFill>
                </w14:textFill>
              </w:rPr>
            </w:pPr>
            <w:r>
              <w:rPr>
                <w:rFonts w:hint="eastAsia" w:ascii="Times New Roman" w:hAnsi="Times New Roman" w:eastAsia="方正仿宋简体" w:cs="宋体"/>
                <w:color w:val="000000" w:themeColor="text1"/>
                <w:spacing w:val="-3"/>
                <w:sz w:val="24"/>
                <w:szCs w:val="24"/>
                <w14:textFill>
                  <w14:solidFill>
                    <w14:schemeClr w14:val="tx1"/>
                  </w14:solidFill>
                </w14:textFill>
              </w:rPr>
              <w:t>改革</w:t>
            </w:r>
            <w:r>
              <w:rPr>
                <w:rFonts w:hint="eastAsia" w:ascii="Times New Roman" w:hAnsi="Times New Roman" w:eastAsia="方正仿宋简体" w:cs="宋体"/>
                <w:color w:val="000000" w:themeColor="text1"/>
                <w:sz w:val="24"/>
                <w:szCs w:val="24"/>
                <w14:textFill>
                  <w14:solidFill>
                    <w14:schemeClr w14:val="tx1"/>
                  </w14:solidFill>
                </w14:textFill>
              </w:rPr>
              <w:t>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2" w:hRule="atLeast"/>
        </w:trPr>
        <w:tc>
          <w:tcPr>
            <w:tcW w:w="624" w:type="dxa"/>
            <w:tcBorders>
              <w:left w:val="single" w:color="000000" w:sz="2" w:space="0"/>
            </w:tcBorders>
            <w:vAlign w:val="center"/>
          </w:tcPr>
          <w:p>
            <w:pPr>
              <w:widowControl w:val="0"/>
              <w:spacing w:line="300" w:lineRule="exact"/>
              <w:jc w:val="center"/>
              <w:rPr>
                <w:rFonts w:ascii="Times New Roman" w:hAnsi="Times New Roman" w:eastAsia="方正仿宋简体" w:cs="宋体"/>
                <w:color w:val="000000" w:themeColor="text1"/>
                <w:sz w:val="24"/>
                <w:szCs w:val="24"/>
                <w14:textFill>
                  <w14:solidFill>
                    <w14:schemeClr w14:val="tx1"/>
                  </w14:solidFill>
                </w14:textFill>
              </w:rPr>
            </w:pPr>
            <w:r>
              <w:rPr>
                <w:rFonts w:hint="eastAsia" w:ascii="Times New Roman" w:hAnsi="Times New Roman" w:eastAsia="方正仿宋简体" w:cs="宋体"/>
                <w:color w:val="000000" w:themeColor="text1"/>
                <w:sz w:val="24"/>
                <w:szCs w:val="24"/>
                <w14:textOutline w14:w="4356" w14:cap="sq" w14:cmpd="sng" w14:algn="ctr">
                  <w14:solidFill>
                    <w14:srgbClr w14:val="000000"/>
                  </w14:solidFill>
                  <w14:prstDash w14:val="solid"/>
                  <w14:bevel/>
                </w14:textOutline>
                <w14:textFill>
                  <w14:solidFill>
                    <w14:schemeClr w14:val="tx1"/>
                  </w14:solidFill>
                </w14:textFill>
              </w:rPr>
              <w:t>6</w:t>
            </w:r>
          </w:p>
        </w:tc>
        <w:tc>
          <w:tcPr>
            <w:tcW w:w="2286" w:type="dxa"/>
            <w:vAlign w:val="center"/>
          </w:tcPr>
          <w:p>
            <w:pPr>
              <w:widowControl w:val="0"/>
              <w:spacing w:line="300" w:lineRule="exact"/>
              <w:jc w:val="center"/>
              <w:rPr>
                <w:rFonts w:ascii="Times New Roman" w:hAnsi="Times New Roman" w:eastAsia="方正仿宋简体" w:cs="宋体"/>
                <w:color w:val="000000" w:themeColor="text1"/>
                <w:sz w:val="24"/>
                <w:szCs w:val="24"/>
                <w14:textFill>
                  <w14:solidFill>
                    <w14:schemeClr w14:val="tx1"/>
                  </w14:solidFill>
                </w14:textFill>
              </w:rPr>
            </w:pPr>
            <w:r>
              <w:rPr>
                <w:rFonts w:hint="eastAsia" w:ascii="Times New Roman" w:hAnsi="Times New Roman" w:eastAsia="方正仿宋简体" w:cs="宋体"/>
                <w:color w:val="000000" w:themeColor="text1"/>
                <w:spacing w:val="-2"/>
                <w:sz w:val="24"/>
                <w:szCs w:val="24"/>
                <w14:textFill>
                  <w14:solidFill>
                    <w14:schemeClr w14:val="tx1"/>
                  </w14:solidFill>
                </w14:textFill>
              </w:rPr>
              <w:t>中电国瑞400MW光伏复合项目</w:t>
            </w:r>
          </w:p>
        </w:tc>
        <w:tc>
          <w:tcPr>
            <w:tcW w:w="3612" w:type="dxa"/>
            <w:vAlign w:val="center"/>
          </w:tcPr>
          <w:p>
            <w:pPr>
              <w:widowControl w:val="0"/>
              <w:spacing w:line="300" w:lineRule="exact"/>
              <w:jc w:val="both"/>
              <w:rPr>
                <w:rFonts w:ascii="Times New Roman" w:hAnsi="Times New Roman" w:eastAsia="方正仿宋简体"/>
                <w:color w:val="000000" w:themeColor="text1"/>
                <w14:textFill>
                  <w14:solidFill>
                    <w14:schemeClr w14:val="tx1"/>
                  </w14:solidFill>
                </w14:textFill>
              </w:rPr>
            </w:pPr>
            <w:r>
              <w:rPr>
                <w:rFonts w:hint="eastAsia" w:ascii="Times New Roman" w:hAnsi="Times New Roman" w:eastAsia="方正仿宋简体" w:cs="宋体"/>
                <w:color w:val="000000" w:themeColor="text1"/>
                <w:spacing w:val="-1"/>
                <w:sz w:val="24"/>
                <w:szCs w:val="24"/>
                <w14:textFill>
                  <w14:solidFill>
                    <w14:schemeClr w14:val="tx1"/>
                  </w14:solidFill>
                </w14:textFill>
              </w:rPr>
              <w:t>八</w:t>
            </w:r>
            <w:r>
              <w:rPr>
                <w:rFonts w:hint="eastAsia" w:ascii="Times New Roman" w:hAnsi="Times New Roman" w:eastAsia="方正仿宋简体" w:cs="宋体"/>
                <w:color w:val="000000" w:themeColor="text1"/>
                <w:spacing w:val="-2"/>
                <w:sz w:val="24"/>
                <w:szCs w:val="24"/>
                <w14:textFill>
                  <w14:solidFill>
                    <w14:schemeClr w14:val="tx1"/>
                  </w14:solidFill>
                </w14:textFill>
              </w:rPr>
              <w:t>尺、中行、东石、石正镇。总装机容量为400MW，年发电量44000 万度。采用“农光互补”模式开发利用。</w:t>
            </w:r>
          </w:p>
        </w:tc>
        <w:tc>
          <w:tcPr>
            <w:tcW w:w="1336" w:type="dxa"/>
            <w:vAlign w:val="center"/>
          </w:tcPr>
          <w:p>
            <w:pPr>
              <w:widowControl w:val="0"/>
              <w:spacing w:line="300" w:lineRule="exact"/>
              <w:jc w:val="center"/>
              <w:rPr>
                <w:rFonts w:ascii="Times New Roman" w:hAnsi="Times New Roman" w:eastAsia="方正仿宋简体"/>
                <w:color w:val="000000" w:themeColor="text1"/>
                <w14:textFill>
                  <w14:solidFill>
                    <w14:schemeClr w14:val="tx1"/>
                  </w14:solidFill>
                </w14:textFill>
              </w:rPr>
            </w:pPr>
            <w:r>
              <w:rPr>
                <w:rFonts w:hint="eastAsia" w:ascii="Times New Roman" w:hAnsi="Times New Roman" w:eastAsia="方正仿宋简体" w:cs="宋体"/>
                <w:color w:val="000000" w:themeColor="text1"/>
                <w:spacing w:val="-2"/>
                <w:sz w:val="24"/>
                <w:szCs w:val="24"/>
                <w14:textFill>
                  <w14:solidFill>
                    <w14:schemeClr w14:val="tx1"/>
                  </w14:solidFill>
                </w14:textFill>
              </w:rPr>
              <w:t>2022-2025</w:t>
            </w:r>
          </w:p>
        </w:tc>
        <w:tc>
          <w:tcPr>
            <w:tcW w:w="1312" w:type="dxa"/>
            <w:vAlign w:val="center"/>
          </w:tcPr>
          <w:p>
            <w:pPr>
              <w:widowControl w:val="0"/>
              <w:spacing w:line="300" w:lineRule="exact"/>
              <w:jc w:val="center"/>
              <w:rPr>
                <w:rFonts w:ascii="Times New Roman" w:hAnsi="Times New Roman" w:eastAsia="方正仿宋简体"/>
                <w:color w:val="000000" w:themeColor="text1"/>
                <w14:textFill>
                  <w14:solidFill>
                    <w14:schemeClr w14:val="tx1"/>
                  </w14:solidFill>
                </w14:textFill>
              </w:rPr>
            </w:pPr>
            <w:r>
              <w:rPr>
                <w:rFonts w:hint="eastAsia" w:ascii="Times New Roman" w:hAnsi="Times New Roman" w:eastAsia="方正仿宋简体" w:cs="宋体"/>
                <w:color w:val="000000" w:themeColor="text1"/>
                <w:spacing w:val="-3"/>
                <w:sz w:val="24"/>
                <w:szCs w:val="24"/>
                <w14:textFill>
                  <w14:solidFill>
                    <w14:schemeClr w14:val="tx1"/>
                  </w14:solidFill>
                </w14:textFill>
              </w:rPr>
              <w:t>200000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color w:val="000000" w:themeColor="text1"/>
                <w:spacing w:val="-3"/>
                <w:sz w:val="24"/>
                <w:szCs w:val="24"/>
                <w14:textFill>
                  <w14:solidFill>
                    <w14:schemeClr w14:val="tx1"/>
                  </w14:solidFill>
                </w14:textFill>
              </w:rPr>
            </w:pPr>
            <w:r>
              <w:rPr>
                <w:rFonts w:hint="eastAsia" w:ascii="Times New Roman" w:hAnsi="Times New Roman" w:eastAsia="方正仿宋简体" w:cs="宋体"/>
                <w:color w:val="000000" w:themeColor="text1"/>
                <w:spacing w:val="-3"/>
                <w:sz w:val="24"/>
                <w:szCs w:val="24"/>
                <w14:textFill>
                  <w14:solidFill>
                    <w14:schemeClr w14:val="tx1"/>
                  </w14:solidFill>
                </w14:textFill>
              </w:rPr>
              <w:t>县发展</w:t>
            </w:r>
          </w:p>
          <w:p>
            <w:pPr>
              <w:widowControl w:val="0"/>
              <w:spacing w:line="300" w:lineRule="exact"/>
              <w:jc w:val="center"/>
              <w:rPr>
                <w:rFonts w:ascii="Times New Roman" w:hAnsi="Times New Roman" w:eastAsia="方正仿宋简体" w:cs="宋体"/>
                <w:color w:val="000000" w:themeColor="text1"/>
                <w:sz w:val="24"/>
                <w:szCs w:val="24"/>
                <w14:textFill>
                  <w14:solidFill>
                    <w14:schemeClr w14:val="tx1"/>
                  </w14:solidFill>
                </w14:textFill>
              </w:rPr>
            </w:pPr>
            <w:r>
              <w:rPr>
                <w:rFonts w:hint="eastAsia" w:ascii="Times New Roman" w:hAnsi="Times New Roman" w:eastAsia="方正仿宋简体" w:cs="宋体"/>
                <w:color w:val="000000" w:themeColor="text1"/>
                <w:spacing w:val="-3"/>
                <w:sz w:val="24"/>
                <w:szCs w:val="24"/>
                <w14:textFill>
                  <w14:solidFill>
                    <w14:schemeClr w14:val="tx1"/>
                  </w14:solidFill>
                </w14:textFill>
              </w:rPr>
              <w:t>改革</w:t>
            </w:r>
            <w:r>
              <w:rPr>
                <w:rFonts w:hint="eastAsia" w:ascii="Times New Roman" w:hAnsi="Times New Roman" w:eastAsia="方正仿宋简体" w:cs="宋体"/>
                <w:color w:val="000000" w:themeColor="text1"/>
                <w:sz w:val="24"/>
                <w:szCs w:val="24"/>
                <w14:textFill>
                  <w14:solidFill>
                    <w14:schemeClr w14:val="tx1"/>
                  </w14:solidFill>
                </w14:textFill>
              </w:rPr>
              <w:t>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624" w:type="dxa"/>
            <w:tcBorders>
              <w:left w:val="single" w:color="000000" w:sz="2" w:space="0"/>
            </w:tcBorders>
            <w:shd w:val="clear" w:color="auto" w:fill="FFFF00"/>
            <w:vAlign w:val="center"/>
          </w:tcPr>
          <w:p>
            <w:pPr>
              <w:widowControl w:val="0"/>
              <w:spacing w:line="300" w:lineRule="exact"/>
              <w:jc w:val="center"/>
              <w:rPr>
                <w:rFonts w:ascii="Times New Roman" w:hAnsi="Times New Roman" w:eastAsia="方正仿宋简体" w:cs="宋体"/>
                <w:sz w:val="24"/>
                <w:szCs w:val="24"/>
                <w14:textOutline w14:w="4356" w14:cap="sq" w14:cmpd="sng" w14:algn="ctr">
                  <w14:solidFill>
                    <w14:srgbClr w14:val="000000"/>
                  </w14:solidFill>
                  <w14:prstDash w14:val="solid"/>
                  <w14:bevel/>
                </w14:textOutline>
              </w:rPr>
            </w:pPr>
            <w:r>
              <w:rPr>
                <w:rFonts w:hint="eastAsia" w:ascii="Times New Roman" w:hAnsi="Times New Roman" w:eastAsia="方正仿宋简体" w:cs="宋体"/>
                <w:sz w:val="24"/>
                <w:szCs w:val="24"/>
                <w14:textOutline w14:w="4356" w14:cap="sq" w14:cmpd="sng" w14:algn="ctr">
                  <w14:solidFill>
                    <w14:srgbClr w14:val="000000"/>
                  </w14:solidFill>
                  <w14:prstDash w14:val="solid"/>
                  <w14:bevel/>
                </w14:textOutline>
              </w:rPr>
              <w:t>七</w:t>
            </w:r>
          </w:p>
        </w:tc>
        <w:tc>
          <w:tcPr>
            <w:tcW w:w="2286" w:type="dxa"/>
            <w:shd w:val="clear" w:color="auto" w:fill="FFFF00"/>
            <w:vAlign w:val="center"/>
          </w:tcPr>
          <w:p>
            <w:pPr>
              <w:widowControl w:val="0"/>
              <w:spacing w:line="300" w:lineRule="exact"/>
              <w:jc w:val="center"/>
              <w:rPr>
                <w:rFonts w:ascii="Times New Roman" w:hAnsi="Times New Roman" w:eastAsia="方正仿宋简体" w:cs="宋体"/>
                <w:spacing w:val="-2"/>
                <w:sz w:val="24"/>
                <w:szCs w:val="24"/>
                <w14:textOutline w14:w="4356" w14:cap="sq" w14:cmpd="sng" w14:algn="ctr">
                  <w14:solidFill>
                    <w14:srgbClr w14:val="000000"/>
                  </w14:solidFill>
                  <w14:prstDash w14:val="solid"/>
                  <w14:bevel/>
                </w14:textOutline>
              </w:rPr>
            </w:pPr>
            <w:r>
              <w:rPr>
                <w:rFonts w:hint="eastAsia" w:ascii="Times New Roman" w:hAnsi="Times New Roman" w:eastAsia="方正仿宋简体" w:cs="宋体"/>
                <w:spacing w:val="-2"/>
                <w:sz w:val="24"/>
                <w:szCs w:val="24"/>
                <w14:textOutline w14:w="4356" w14:cap="sq" w14:cmpd="sng" w14:algn="ctr">
                  <w14:solidFill>
                    <w14:srgbClr w14:val="000000"/>
                  </w14:solidFill>
                  <w14:prstDash w14:val="solid"/>
                  <w14:bevel/>
                </w14:textOutline>
              </w:rPr>
              <w:t>生态林业项目</w:t>
            </w:r>
          </w:p>
        </w:tc>
        <w:tc>
          <w:tcPr>
            <w:tcW w:w="3612" w:type="dxa"/>
            <w:shd w:val="clear" w:color="auto" w:fill="FFFF00"/>
          </w:tcPr>
          <w:p>
            <w:pPr>
              <w:widowControl w:val="0"/>
              <w:spacing w:line="300" w:lineRule="exact"/>
              <w:rPr>
                <w:rFonts w:ascii="Times New Roman" w:hAnsi="Times New Roman" w:eastAsia="方正仿宋简体"/>
              </w:rPr>
            </w:pPr>
          </w:p>
        </w:tc>
        <w:tc>
          <w:tcPr>
            <w:tcW w:w="1336" w:type="dxa"/>
            <w:shd w:val="clear" w:color="auto" w:fill="FFFF00"/>
          </w:tcPr>
          <w:p>
            <w:pPr>
              <w:widowControl w:val="0"/>
              <w:spacing w:line="300" w:lineRule="exact"/>
              <w:jc w:val="center"/>
              <w:rPr>
                <w:rFonts w:ascii="Times New Roman" w:hAnsi="Times New Roman" w:eastAsia="方正仿宋简体"/>
              </w:rPr>
            </w:pPr>
          </w:p>
        </w:tc>
        <w:tc>
          <w:tcPr>
            <w:tcW w:w="1312" w:type="dxa"/>
            <w:shd w:val="clear" w:color="auto" w:fill="FFFF00"/>
          </w:tcPr>
          <w:p>
            <w:pPr>
              <w:widowControl w:val="0"/>
              <w:spacing w:line="300" w:lineRule="exact"/>
              <w:jc w:val="center"/>
              <w:rPr>
                <w:rFonts w:ascii="Times New Roman" w:hAnsi="Times New Roman" w:eastAsia="方正仿宋简体"/>
              </w:rPr>
            </w:pPr>
          </w:p>
        </w:tc>
        <w:tc>
          <w:tcPr>
            <w:tcW w:w="1221" w:type="dxa"/>
            <w:tcBorders>
              <w:right w:val="single" w:color="000000" w:sz="2" w:space="0"/>
            </w:tcBorders>
            <w:shd w:val="clear" w:color="auto" w:fill="FFFF00"/>
          </w:tcPr>
          <w:p>
            <w:pPr>
              <w:widowControl w:val="0"/>
              <w:spacing w:line="300" w:lineRule="exact"/>
              <w:rPr>
                <w:rFonts w:ascii="Times New Roman" w:hAnsi="Times New Roman" w:eastAsia="方正仿宋简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5"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1</w:t>
            </w:r>
          </w:p>
        </w:tc>
        <w:tc>
          <w:tcPr>
            <w:tcW w:w="2286" w:type="dxa"/>
          </w:tcPr>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平远县长田镇产业</w:t>
            </w:r>
            <w:r>
              <w:rPr>
                <w:rFonts w:hint="eastAsia" w:ascii="Times New Roman" w:hAnsi="Times New Roman" w:eastAsia="方正仿宋简体" w:cs="宋体"/>
                <w:spacing w:val="7"/>
                <w:sz w:val="24"/>
                <w:szCs w:val="24"/>
              </w:rPr>
              <w:t xml:space="preserve"> </w:t>
            </w:r>
            <w:r>
              <w:rPr>
                <w:rFonts w:hint="eastAsia" w:ascii="Times New Roman" w:hAnsi="Times New Roman" w:eastAsia="方正仿宋简体" w:cs="宋体"/>
                <w:spacing w:val="-3"/>
                <w:sz w:val="24"/>
                <w:szCs w:val="24"/>
              </w:rPr>
              <w:t>强镇建设项目</w:t>
            </w:r>
          </w:p>
        </w:tc>
        <w:tc>
          <w:tcPr>
            <w:tcW w:w="3612" w:type="dxa"/>
          </w:tcPr>
          <w:p>
            <w:pPr>
              <w:widowControl w:val="0"/>
              <w:spacing w:line="300" w:lineRule="exact"/>
              <w:jc w:val="both"/>
              <w:rPr>
                <w:rFonts w:ascii="Times New Roman" w:hAnsi="Times New Roman" w:eastAsia="方正仿宋简体" w:cs="宋体"/>
                <w:sz w:val="23"/>
                <w:szCs w:val="23"/>
              </w:rPr>
            </w:pPr>
            <w:r>
              <w:rPr>
                <w:rFonts w:hint="eastAsia" w:ascii="Times New Roman" w:hAnsi="Times New Roman" w:eastAsia="方正仿宋简体" w:cs="宋体"/>
                <w:spacing w:val="-10"/>
                <w:sz w:val="23"/>
                <w:szCs w:val="23"/>
              </w:rPr>
              <w:t>（1）扩建20亩油茶种苗培育基</w:t>
            </w:r>
            <w:r>
              <w:rPr>
                <w:rFonts w:hint="eastAsia" w:ascii="Times New Roman" w:hAnsi="Times New Roman" w:eastAsia="方正仿宋简体" w:cs="宋体"/>
                <w:spacing w:val="-4"/>
                <w:sz w:val="23"/>
                <w:szCs w:val="23"/>
              </w:rPr>
              <w:t>地及新建400平方米温室大棚；</w:t>
            </w:r>
            <w:r>
              <w:rPr>
                <w:rFonts w:hint="eastAsia" w:ascii="Times New Roman" w:hAnsi="Times New Roman" w:eastAsia="方正仿宋简体" w:cs="宋体"/>
                <w:spacing w:val="-10"/>
                <w:sz w:val="23"/>
                <w:szCs w:val="23"/>
              </w:rPr>
              <w:t>（2）4600亩低产油茶林基地“低</w:t>
            </w:r>
            <w:r>
              <w:rPr>
                <w:rFonts w:hint="eastAsia" w:ascii="Times New Roman" w:hAnsi="Times New Roman" w:eastAsia="方正仿宋简体" w:cs="宋体"/>
                <w:spacing w:val="-8"/>
                <w:sz w:val="23"/>
                <w:szCs w:val="23"/>
              </w:rPr>
              <w:t>改高”</w:t>
            </w:r>
            <w:r>
              <w:rPr>
                <w:rFonts w:hint="eastAsia" w:ascii="Times New Roman" w:hAnsi="Times New Roman" w:eastAsia="方正仿宋简体" w:cs="宋体"/>
                <w:spacing w:val="-92"/>
                <w:sz w:val="23"/>
                <w:szCs w:val="23"/>
              </w:rPr>
              <w:t>；（</w:t>
            </w:r>
            <w:r>
              <w:rPr>
                <w:rFonts w:hint="eastAsia" w:ascii="Times New Roman" w:hAnsi="Times New Roman" w:eastAsia="方正仿宋简体" w:cs="宋体"/>
                <w:spacing w:val="-8"/>
                <w:sz w:val="23"/>
                <w:szCs w:val="23"/>
              </w:rPr>
              <w:t>3）精炼茶油生产线升</w:t>
            </w:r>
            <w:r>
              <w:rPr>
                <w:rFonts w:hint="eastAsia" w:ascii="Times New Roman" w:hAnsi="Times New Roman" w:eastAsia="方正仿宋简体" w:cs="宋体"/>
                <w:spacing w:val="-14"/>
                <w:sz w:val="23"/>
                <w:szCs w:val="23"/>
              </w:rPr>
              <w:t>级改建</w:t>
            </w:r>
            <w:r>
              <w:rPr>
                <w:rFonts w:hint="eastAsia" w:ascii="Times New Roman" w:hAnsi="Times New Roman" w:eastAsia="方正仿宋简体" w:cs="宋体"/>
                <w:spacing w:val="-85"/>
                <w:sz w:val="23"/>
                <w:szCs w:val="23"/>
              </w:rPr>
              <w:t>；（</w:t>
            </w:r>
            <w:r>
              <w:rPr>
                <w:rFonts w:hint="eastAsia" w:ascii="Times New Roman" w:hAnsi="Times New Roman" w:eastAsia="方正仿宋简体" w:cs="宋体"/>
                <w:spacing w:val="-14"/>
                <w:sz w:val="23"/>
                <w:szCs w:val="23"/>
              </w:rPr>
              <w:t>4）日产10吨茶籽洗</w:t>
            </w:r>
            <w:r>
              <w:rPr>
                <w:rFonts w:hint="eastAsia" w:ascii="Times New Roman" w:hAnsi="Times New Roman" w:eastAsia="方正仿宋简体" w:cs="宋体"/>
                <w:spacing w:val="-8"/>
                <w:sz w:val="23"/>
                <w:szCs w:val="23"/>
              </w:rPr>
              <w:t>涤系列产品生产线改建</w:t>
            </w:r>
            <w:r>
              <w:rPr>
                <w:rFonts w:hint="eastAsia" w:ascii="Times New Roman" w:hAnsi="Times New Roman" w:eastAsia="方正仿宋简体" w:cs="宋体"/>
                <w:spacing w:val="-83"/>
                <w:sz w:val="23"/>
                <w:szCs w:val="23"/>
              </w:rPr>
              <w:t>；</w:t>
            </w:r>
            <w:r>
              <w:rPr>
                <w:rFonts w:hint="eastAsia" w:ascii="Times New Roman" w:hAnsi="Times New Roman" w:eastAsia="方正仿宋简体" w:cs="宋体"/>
                <w:spacing w:val="-12"/>
                <w:sz w:val="23"/>
                <w:szCs w:val="23"/>
              </w:rPr>
              <w:t xml:space="preserve"> </w:t>
            </w:r>
            <w:r>
              <w:rPr>
                <w:rFonts w:hint="eastAsia" w:ascii="Times New Roman" w:hAnsi="Times New Roman" w:eastAsia="方正仿宋简体" w:cs="宋体"/>
                <w:spacing w:val="-83"/>
                <w:sz w:val="23"/>
                <w:szCs w:val="23"/>
              </w:rPr>
              <w:t>（</w:t>
            </w:r>
            <w:r>
              <w:rPr>
                <w:rFonts w:hint="eastAsia" w:ascii="Times New Roman" w:hAnsi="Times New Roman" w:eastAsia="方正仿宋简体" w:cs="宋体"/>
                <w:spacing w:val="-8"/>
                <w:sz w:val="23"/>
                <w:szCs w:val="23"/>
              </w:rPr>
              <w:t>5）油</w:t>
            </w:r>
            <w:r>
              <w:rPr>
                <w:rFonts w:hint="eastAsia" w:ascii="Times New Roman" w:hAnsi="Times New Roman" w:eastAsia="方正仿宋简体" w:cs="宋体"/>
                <w:sz w:val="23"/>
                <w:szCs w:val="23"/>
              </w:rPr>
              <w:t>茶技术工程中心及油茶种质资源</w:t>
            </w:r>
            <w:r>
              <w:rPr>
                <w:rFonts w:hint="eastAsia" w:ascii="Times New Roman" w:hAnsi="Times New Roman" w:eastAsia="方正仿宋简体" w:cs="宋体"/>
                <w:spacing w:val="-8"/>
                <w:sz w:val="23"/>
                <w:szCs w:val="23"/>
              </w:rPr>
              <w:t>圃升级扩建</w:t>
            </w:r>
            <w:r>
              <w:rPr>
                <w:rFonts w:hint="eastAsia" w:ascii="Times New Roman" w:hAnsi="Times New Roman" w:eastAsia="方正仿宋简体" w:cs="宋体"/>
                <w:spacing w:val="-82"/>
                <w:sz w:val="23"/>
                <w:szCs w:val="23"/>
              </w:rPr>
              <w:t>；（</w:t>
            </w:r>
            <w:r>
              <w:rPr>
                <w:rFonts w:hint="eastAsia" w:ascii="Times New Roman" w:hAnsi="Times New Roman" w:eastAsia="方正仿宋简体" w:cs="宋体"/>
                <w:spacing w:val="-8"/>
                <w:sz w:val="23"/>
                <w:szCs w:val="23"/>
              </w:rPr>
              <w:t>6）培育油茶新型</w:t>
            </w:r>
            <w:r>
              <w:rPr>
                <w:rFonts w:hint="eastAsia" w:ascii="Times New Roman" w:hAnsi="Times New Roman" w:eastAsia="方正仿宋简体" w:cs="宋体"/>
                <w:spacing w:val="1"/>
                <w:sz w:val="23"/>
                <w:szCs w:val="23"/>
              </w:rPr>
              <w:t>主体升级发展</w:t>
            </w:r>
            <w:r>
              <w:rPr>
                <w:rFonts w:hint="eastAsia" w:ascii="Times New Roman" w:hAnsi="Times New Roman" w:eastAsia="方正仿宋简体" w:cs="宋体"/>
                <w:spacing w:val="-80"/>
                <w:sz w:val="23"/>
                <w:szCs w:val="23"/>
              </w:rPr>
              <w:t>；（</w:t>
            </w:r>
            <w:r>
              <w:rPr>
                <w:rFonts w:hint="eastAsia" w:ascii="Times New Roman" w:hAnsi="Times New Roman" w:eastAsia="方正仿宋简体" w:cs="宋体"/>
                <w:spacing w:val="1"/>
                <w:sz w:val="23"/>
                <w:szCs w:val="23"/>
              </w:rPr>
              <w:t>7）“贷款贴息”</w:t>
            </w:r>
            <w:r>
              <w:rPr>
                <w:rFonts w:hint="eastAsia" w:ascii="Times New Roman" w:hAnsi="Times New Roman" w:eastAsia="方正仿宋简体" w:cs="宋体"/>
                <w:spacing w:val="-8"/>
                <w:sz w:val="23"/>
                <w:szCs w:val="23"/>
              </w:rPr>
              <w:t>支持新型主体升级发展</w:t>
            </w:r>
            <w:r>
              <w:rPr>
                <w:rFonts w:hint="eastAsia" w:ascii="Times New Roman" w:hAnsi="Times New Roman" w:eastAsia="方正仿宋简体" w:cs="宋体"/>
                <w:spacing w:val="-83"/>
                <w:sz w:val="23"/>
                <w:szCs w:val="23"/>
              </w:rPr>
              <w:t>；（</w:t>
            </w:r>
            <w:r>
              <w:rPr>
                <w:rFonts w:hint="eastAsia" w:ascii="Times New Roman" w:hAnsi="Times New Roman" w:eastAsia="方正仿宋简体" w:cs="宋体"/>
                <w:spacing w:val="-8"/>
                <w:sz w:val="23"/>
                <w:szCs w:val="23"/>
              </w:rPr>
              <w:t>8）打</w:t>
            </w:r>
            <w:r>
              <w:rPr>
                <w:rFonts w:hint="eastAsia" w:ascii="Times New Roman" w:hAnsi="Times New Roman" w:eastAsia="方正仿宋简体" w:cs="宋体"/>
                <w:sz w:val="23"/>
                <w:szCs w:val="23"/>
              </w:rPr>
              <w:t>造宜居宜业环境，建设“花园小</w:t>
            </w:r>
            <w:r>
              <w:rPr>
                <w:rFonts w:hint="eastAsia" w:ascii="Times New Roman" w:hAnsi="Times New Roman" w:eastAsia="方正仿宋简体" w:cs="宋体"/>
                <w:spacing w:val="-9"/>
                <w:sz w:val="23"/>
                <w:szCs w:val="23"/>
              </w:rPr>
              <w:t>镇”</w:t>
            </w:r>
            <w:r>
              <w:rPr>
                <w:rFonts w:hint="eastAsia" w:ascii="Times New Roman" w:hAnsi="Times New Roman" w:eastAsia="方正仿宋简体" w:cs="宋体"/>
                <w:spacing w:val="-83"/>
                <w:sz w:val="23"/>
                <w:szCs w:val="23"/>
              </w:rPr>
              <w:t>；（</w:t>
            </w:r>
            <w:r>
              <w:rPr>
                <w:rFonts w:hint="eastAsia" w:ascii="Times New Roman" w:hAnsi="Times New Roman" w:eastAsia="方正仿宋简体" w:cs="宋体"/>
                <w:spacing w:val="-9"/>
                <w:sz w:val="23"/>
                <w:szCs w:val="23"/>
              </w:rPr>
              <w:t>9）20万株良种油茶苗</w:t>
            </w:r>
            <w:r>
              <w:rPr>
                <w:rFonts w:hint="eastAsia" w:ascii="Times New Roman" w:hAnsi="Times New Roman" w:eastAsia="方正仿宋简体" w:cs="宋体"/>
                <w:sz w:val="23"/>
                <w:szCs w:val="23"/>
              </w:rPr>
              <w:t>分散种植新模式推广。</w:t>
            </w:r>
          </w:p>
        </w:tc>
        <w:tc>
          <w:tcPr>
            <w:tcW w:w="1336"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2021-2022</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4005</w:t>
            </w:r>
          </w:p>
        </w:tc>
        <w:tc>
          <w:tcPr>
            <w:tcW w:w="1221" w:type="dxa"/>
            <w:tcBorders>
              <w:right w:val="single" w:color="000000" w:sz="2" w:space="0"/>
            </w:tcBorders>
          </w:tcPr>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rPr>
            </w:pPr>
          </w:p>
          <w:p>
            <w:pPr>
              <w:widowControl w:val="0"/>
              <w:spacing w:line="300" w:lineRule="exact"/>
              <w:jc w:val="center"/>
              <w:rPr>
                <w:rFonts w:ascii="Times New Roman" w:hAnsi="Times New Roman" w:eastAsia="方正仿宋简体" w:cs="宋体"/>
                <w:spacing w:val="-3"/>
                <w:sz w:val="24"/>
                <w:szCs w:val="24"/>
              </w:rPr>
            </w:pPr>
            <w:r>
              <w:rPr>
                <w:rFonts w:hint="eastAsia" w:ascii="Times New Roman" w:hAnsi="Times New Roman" w:eastAsia="方正仿宋简体" w:cs="宋体"/>
                <w:spacing w:val="-3"/>
                <w:sz w:val="24"/>
                <w:szCs w:val="24"/>
              </w:rPr>
              <w:t>长田镇</w:t>
            </w: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人</w:t>
            </w:r>
            <w:r>
              <w:rPr>
                <w:rFonts w:hint="eastAsia" w:ascii="Times New Roman" w:hAnsi="Times New Roman" w:eastAsia="方正仿宋简体" w:cs="宋体"/>
                <w:spacing w:val="-11"/>
                <w:sz w:val="24"/>
                <w:szCs w:val="24"/>
              </w:rPr>
              <w:t>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2"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2</w:t>
            </w:r>
          </w:p>
        </w:tc>
        <w:tc>
          <w:tcPr>
            <w:tcW w:w="2286" w:type="dxa"/>
          </w:tcPr>
          <w:p>
            <w:pPr>
              <w:widowControl w:val="0"/>
              <w:spacing w:line="300" w:lineRule="exact"/>
              <w:rPr>
                <w:rFonts w:ascii="Times New Roman" w:hAnsi="Times New Roman" w:eastAsia="方正仿宋简体"/>
              </w:rPr>
            </w:pPr>
          </w:p>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平远县造林及抚育</w:t>
            </w:r>
            <w:r>
              <w:rPr>
                <w:rFonts w:hint="eastAsia" w:ascii="Times New Roman" w:hAnsi="Times New Roman" w:eastAsia="方正仿宋简体" w:cs="宋体"/>
                <w:spacing w:val="-7"/>
                <w:sz w:val="24"/>
                <w:szCs w:val="24"/>
              </w:rPr>
              <w:t>项目</w:t>
            </w:r>
          </w:p>
        </w:tc>
        <w:tc>
          <w:tcPr>
            <w:tcW w:w="3612" w:type="dxa"/>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4"/>
                <w:sz w:val="24"/>
                <w:szCs w:val="24"/>
              </w:rPr>
              <w:t>造林项目：高质量水源林15000</w:t>
            </w:r>
            <w:r>
              <w:rPr>
                <w:rFonts w:hint="eastAsia" w:ascii="Times New Roman" w:hAnsi="Times New Roman" w:eastAsia="方正仿宋简体" w:cs="宋体"/>
                <w:spacing w:val="-23"/>
                <w:w w:val="98"/>
                <w:sz w:val="24"/>
                <w:szCs w:val="24"/>
              </w:rPr>
              <w:t>亩；</w:t>
            </w:r>
            <w:r>
              <w:rPr>
                <w:rFonts w:hint="eastAsia" w:ascii="Times New Roman" w:hAnsi="Times New Roman" w:eastAsia="方正仿宋简体" w:cs="宋体"/>
                <w:spacing w:val="79"/>
                <w:sz w:val="24"/>
                <w:szCs w:val="24"/>
              </w:rPr>
              <w:t xml:space="preserve"> </w:t>
            </w:r>
            <w:r>
              <w:rPr>
                <w:rFonts w:hint="eastAsia" w:ascii="Times New Roman" w:hAnsi="Times New Roman" w:eastAsia="方正仿宋简体" w:cs="宋体"/>
                <w:spacing w:val="-23"/>
                <w:w w:val="98"/>
                <w:sz w:val="24"/>
                <w:szCs w:val="24"/>
              </w:rPr>
              <w:t>抚育项目：水源林幼林抚育</w:t>
            </w:r>
            <w:r>
              <w:rPr>
                <w:rFonts w:hint="eastAsia" w:ascii="Times New Roman" w:hAnsi="Times New Roman" w:eastAsia="方正仿宋简体" w:cs="宋体"/>
                <w:spacing w:val="-2"/>
                <w:sz w:val="24"/>
                <w:szCs w:val="24"/>
              </w:rPr>
              <w:t>35200亩，中央森林抚育60000</w:t>
            </w:r>
            <w:r>
              <w:rPr>
                <w:rFonts w:hint="eastAsia" w:ascii="Times New Roman" w:hAnsi="Times New Roman" w:eastAsia="方正仿宋简体" w:cs="宋体"/>
                <w:spacing w:val="-10"/>
                <w:sz w:val="24"/>
                <w:szCs w:val="24"/>
              </w:rPr>
              <w:t>亩，大径材培育示范林50000亩。</w:t>
            </w:r>
          </w:p>
        </w:tc>
        <w:tc>
          <w:tcPr>
            <w:tcW w:w="1336"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5708</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县林业局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3</w:t>
            </w:r>
          </w:p>
        </w:tc>
        <w:tc>
          <w:tcPr>
            <w:tcW w:w="2286"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平远县国家级地质</w:t>
            </w:r>
            <w:r>
              <w:rPr>
                <w:rFonts w:hint="eastAsia" w:ascii="Times New Roman" w:hAnsi="Times New Roman" w:eastAsia="方正仿宋简体" w:cs="宋体"/>
                <w:spacing w:val="-3"/>
                <w:sz w:val="24"/>
                <w:szCs w:val="24"/>
              </w:rPr>
              <w:t>公园建设项目</w:t>
            </w:r>
          </w:p>
        </w:tc>
        <w:tc>
          <w:tcPr>
            <w:tcW w:w="3612" w:type="dxa"/>
          </w:tcPr>
          <w:p>
            <w:pPr>
              <w:widowControl w:val="0"/>
              <w:spacing w:line="300" w:lineRule="exact"/>
              <w:rPr>
                <w:rFonts w:ascii="Times New Roman" w:hAnsi="Times New Roman" w:eastAsia="方正仿宋简体" w:cs="宋体"/>
                <w:sz w:val="24"/>
                <w:szCs w:val="24"/>
              </w:rPr>
            </w:pPr>
            <w:r>
              <w:rPr>
                <w:rFonts w:hint="eastAsia" w:ascii="Times New Roman" w:hAnsi="Times New Roman" w:eastAsia="方正仿宋简体" w:cs="宋体"/>
                <w:spacing w:val="-14"/>
                <w:sz w:val="24"/>
                <w:szCs w:val="24"/>
              </w:rPr>
              <w:t>建设包括：科学考察、基础设施</w:t>
            </w:r>
            <w:r>
              <w:rPr>
                <w:rFonts w:hint="eastAsia" w:ascii="Times New Roman" w:hAnsi="Times New Roman" w:eastAsia="方正仿宋简体" w:cs="宋体"/>
                <w:spacing w:val="-2"/>
                <w:sz w:val="24"/>
                <w:szCs w:val="24"/>
              </w:rPr>
              <w:t>建设、保护性设施投入等。</w:t>
            </w:r>
          </w:p>
        </w:tc>
        <w:tc>
          <w:tcPr>
            <w:tcW w:w="1336"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20000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县林业局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4</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平远县林下种植提</w:t>
            </w:r>
            <w:r>
              <w:rPr>
                <w:rFonts w:hint="eastAsia" w:ascii="Times New Roman" w:hAnsi="Times New Roman" w:eastAsia="方正仿宋简体" w:cs="宋体"/>
                <w:spacing w:val="-4"/>
                <w:sz w:val="24"/>
                <w:szCs w:val="24"/>
              </w:rPr>
              <w:t>升工程</w:t>
            </w:r>
          </w:p>
        </w:tc>
        <w:tc>
          <w:tcPr>
            <w:tcW w:w="3612"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2"/>
                <w:sz w:val="24"/>
                <w:szCs w:val="24"/>
              </w:rPr>
              <w:t>（1）改造低产低效油茶林共</w:t>
            </w:r>
            <w:r>
              <w:rPr>
                <w:rFonts w:hint="eastAsia" w:ascii="Times New Roman" w:hAnsi="Times New Roman" w:eastAsia="方正仿宋简体" w:cs="宋体"/>
                <w:spacing w:val="-11"/>
                <w:w w:val="97"/>
                <w:sz w:val="24"/>
                <w:szCs w:val="24"/>
              </w:rPr>
              <w:t>20000</w:t>
            </w:r>
            <w:r>
              <w:rPr>
                <w:rFonts w:hint="eastAsia" w:ascii="Times New Roman" w:hAnsi="Times New Roman" w:eastAsia="方正仿宋简体" w:cs="宋体"/>
                <w:spacing w:val="-49"/>
                <w:sz w:val="24"/>
                <w:szCs w:val="24"/>
              </w:rPr>
              <w:t xml:space="preserve"> </w:t>
            </w:r>
            <w:r>
              <w:rPr>
                <w:rFonts w:hint="eastAsia" w:ascii="Times New Roman" w:hAnsi="Times New Roman" w:eastAsia="方正仿宋简体" w:cs="宋体"/>
                <w:spacing w:val="-11"/>
                <w:w w:val="97"/>
                <w:sz w:val="24"/>
                <w:szCs w:val="24"/>
              </w:rPr>
              <w:t>亩</w:t>
            </w:r>
            <w:r>
              <w:rPr>
                <w:rFonts w:hint="eastAsia" w:ascii="Times New Roman" w:hAnsi="Times New Roman" w:eastAsia="方正仿宋简体" w:cs="宋体"/>
                <w:spacing w:val="-83"/>
                <w:sz w:val="24"/>
                <w:szCs w:val="24"/>
              </w:rPr>
              <w:t>；（</w:t>
            </w:r>
            <w:r>
              <w:rPr>
                <w:rFonts w:hint="eastAsia" w:ascii="Times New Roman" w:hAnsi="Times New Roman" w:eastAsia="方正仿宋简体" w:cs="宋体"/>
                <w:spacing w:val="-11"/>
                <w:w w:val="97"/>
                <w:sz w:val="24"/>
                <w:szCs w:val="24"/>
              </w:rPr>
              <w:t>2）黄精（南药）种</w:t>
            </w:r>
            <w:r>
              <w:rPr>
                <w:rFonts w:hint="eastAsia" w:ascii="Times New Roman" w:hAnsi="Times New Roman" w:eastAsia="方正仿宋简体" w:cs="宋体"/>
                <w:spacing w:val="-10"/>
                <w:sz w:val="24"/>
                <w:szCs w:val="24"/>
              </w:rPr>
              <w:t>植2000亩</w:t>
            </w:r>
            <w:r>
              <w:rPr>
                <w:rFonts w:hint="eastAsia" w:ascii="Times New Roman" w:hAnsi="Times New Roman" w:eastAsia="方正仿宋简体" w:cs="宋体"/>
                <w:spacing w:val="-86"/>
                <w:sz w:val="24"/>
                <w:szCs w:val="24"/>
              </w:rPr>
              <w:t>；</w:t>
            </w:r>
            <w:r>
              <w:rPr>
                <w:rFonts w:hint="eastAsia" w:ascii="Times New Roman" w:hAnsi="Times New Roman" w:eastAsia="方正仿宋简体" w:cs="宋体"/>
                <w:spacing w:val="47"/>
                <w:sz w:val="24"/>
                <w:szCs w:val="24"/>
              </w:rPr>
              <w:t xml:space="preserve"> </w:t>
            </w:r>
            <w:r>
              <w:rPr>
                <w:rFonts w:hint="eastAsia" w:ascii="Times New Roman" w:hAnsi="Times New Roman" w:eastAsia="方正仿宋简体" w:cs="宋体"/>
                <w:spacing w:val="-86"/>
                <w:sz w:val="24"/>
                <w:szCs w:val="24"/>
              </w:rPr>
              <w:t>（</w:t>
            </w:r>
            <w:r>
              <w:rPr>
                <w:rFonts w:hint="eastAsia" w:ascii="Times New Roman" w:hAnsi="Times New Roman" w:eastAsia="方正仿宋简体" w:cs="宋体"/>
                <w:spacing w:val="-10"/>
                <w:sz w:val="24"/>
                <w:szCs w:val="24"/>
              </w:rPr>
              <w:t>3）石斛种植推广</w:t>
            </w:r>
            <w:r>
              <w:rPr>
                <w:rFonts w:hint="eastAsia" w:ascii="Times New Roman" w:hAnsi="Times New Roman" w:eastAsia="方正仿宋简体" w:cs="宋体"/>
                <w:spacing w:val="-4"/>
                <w:sz w:val="24"/>
                <w:szCs w:val="24"/>
              </w:rPr>
              <w:t>2000亩。</w:t>
            </w:r>
          </w:p>
        </w:tc>
        <w:tc>
          <w:tcPr>
            <w:tcW w:w="1336"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5600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县林业局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5</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平远县仿野生灵芝种植推广建设项目</w:t>
            </w:r>
          </w:p>
        </w:tc>
        <w:tc>
          <w:tcPr>
            <w:tcW w:w="3612"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仿野生灵芝种植推广10000亩。</w:t>
            </w:r>
          </w:p>
        </w:tc>
        <w:tc>
          <w:tcPr>
            <w:tcW w:w="1336"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4"/>
                <w:sz w:val="24"/>
                <w:szCs w:val="24"/>
              </w:rPr>
              <w:t>3000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县林业局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6</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平远县梅片树种植推广建设项目</w:t>
            </w:r>
          </w:p>
        </w:tc>
        <w:tc>
          <w:tcPr>
            <w:tcW w:w="3612"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梅片树种植推广30000亩，主要</w:t>
            </w:r>
            <w:r>
              <w:rPr>
                <w:rFonts w:hint="eastAsia" w:ascii="Times New Roman" w:hAnsi="Times New Roman" w:eastAsia="方正仿宋简体" w:cs="宋体"/>
                <w:sz w:val="24"/>
                <w:szCs w:val="24"/>
              </w:rPr>
              <w:t xml:space="preserve">  </w:t>
            </w:r>
            <w:r>
              <w:rPr>
                <w:rFonts w:hint="eastAsia" w:ascii="Times New Roman" w:hAnsi="Times New Roman" w:eastAsia="方正仿宋简体" w:cs="宋体"/>
                <w:spacing w:val="-1"/>
                <w:sz w:val="24"/>
                <w:szCs w:val="24"/>
              </w:rPr>
              <w:t>为种植基地基础设施建设，含道</w:t>
            </w:r>
            <w:r>
              <w:rPr>
                <w:rFonts w:hint="eastAsia" w:ascii="Times New Roman" w:hAnsi="Times New Roman" w:eastAsia="方正仿宋简体" w:cs="宋体"/>
                <w:spacing w:val="1"/>
                <w:sz w:val="24"/>
                <w:szCs w:val="24"/>
              </w:rPr>
              <w:t xml:space="preserve">  </w:t>
            </w:r>
            <w:r>
              <w:rPr>
                <w:rFonts w:hint="eastAsia" w:ascii="Times New Roman" w:hAnsi="Times New Roman" w:eastAsia="方正仿宋简体" w:cs="宋体"/>
                <w:spacing w:val="-10"/>
                <w:sz w:val="24"/>
                <w:szCs w:val="24"/>
              </w:rPr>
              <w:t>路、灌溉、供电、深加工设备等。</w:t>
            </w:r>
          </w:p>
        </w:tc>
        <w:tc>
          <w:tcPr>
            <w:tcW w:w="1336" w:type="dxa"/>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6"/>
                <w:sz w:val="24"/>
                <w:szCs w:val="24"/>
              </w:rPr>
              <w:t>10000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县林业局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7</w:t>
            </w:r>
          </w:p>
        </w:tc>
        <w:tc>
          <w:tcPr>
            <w:tcW w:w="2286" w:type="dxa"/>
            <w:vAlign w:val="center"/>
          </w:tcPr>
          <w:p>
            <w:pPr>
              <w:widowControl w:val="0"/>
              <w:spacing w:line="300" w:lineRule="exact"/>
              <w:jc w:val="both"/>
              <w:rPr>
                <w:rFonts w:ascii="Times New Roman" w:hAnsi="Times New Roman" w:eastAsia="方正仿宋简体"/>
              </w:rPr>
            </w:pPr>
          </w:p>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平远县河岭嶂森林</w:t>
            </w:r>
            <w:r>
              <w:rPr>
                <w:rFonts w:hint="eastAsia" w:ascii="Times New Roman" w:hAnsi="Times New Roman" w:eastAsia="方正仿宋简体" w:cs="宋体"/>
                <w:spacing w:val="-1"/>
                <w:sz w:val="24"/>
                <w:szCs w:val="24"/>
              </w:rPr>
              <w:t>休闲公园建设项目</w:t>
            </w:r>
          </w:p>
        </w:tc>
        <w:tc>
          <w:tcPr>
            <w:tcW w:w="3612"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1"/>
                <w:sz w:val="24"/>
                <w:szCs w:val="24"/>
              </w:rPr>
              <w:t>河岭嶂森林休闲公园建设内容包</w:t>
            </w:r>
            <w:r>
              <w:rPr>
                <w:rFonts w:hint="eastAsia" w:ascii="Times New Roman" w:hAnsi="Times New Roman" w:eastAsia="方正仿宋简体" w:cs="宋体"/>
                <w:spacing w:val="2"/>
                <w:w w:val="101"/>
                <w:sz w:val="24"/>
                <w:szCs w:val="24"/>
              </w:rPr>
              <w:t xml:space="preserve">  </w:t>
            </w:r>
            <w:r>
              <w:rPr>
                <w:rFonts w:hint="eastAsia" w:ascii="Times New Roman" w:hAnsi="Times New Roman" w:eastAsia="方正仿宋简体" w:cs="宋体"/>
                <w:spacing w:val="-12"/>
                <w:sz w:val="24"/>
                <w:szCs w:val="24"/>
              </w:rPr>
              <w:t>括：编制总体规划、基础设施、</w:t>
            </w:r>
            <w:r>
              <w:rPr>
                <w:rFonts w:hint="eastAsia" w:ascii="Times New Roman" w:hAnsi="Times New Roman" w:eastAsia="方正仿宋简体" w:cs="宋体"/>
                <w:spacing w:val="-10"/>
                <w:sz w:val="24"/>
                <w:szCs w:val="24"/>
              </w:rPr>
              <w:t>登山步道、健身道路、林间步道、</w:t>
            </w:r>
            <w:r>
              <w:rPr>
                <w:rFonts w:hint="eastAsia" w:ascii="Times New Roman" w:hAnsi="Times New Roman" w:eastAsia="方正仿宋简体" w:cs="宋体"/>
                <w:spacing w:val="-2"/>
                <w:sz w:val="24"/>
                <w:szCs w:val="24"/>
              </w:rPr>
              <w:t>休闲广场等。</w:t>
            </w:r>
          </w:p>
        </w:tc>
        <w:tc>
          <w:tcPr>
            <w:tcW w:w="1336" w:type="dxa"/>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6"/>
                <w:sz w:val="24"/>
                <w:szCs w:val="24"/>
              </w:rPr>
              <w:t>10000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县林业局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624" w:type="dxa"/>
            <w:tcBorders>
              <w:left w:val="single" w:color="000000" w:sz="2" w:space="0"/>
            </w:tcBorders>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z w:val="24"/>
                <w:szCs w:val="24"/>
              </w:rPr>
              <w:t>8</w:t>
            </w:r>
          </w:p>
        </w:tc>
        <w:tc>
          <w:tcPr>
            <w:tcW w:w="2286"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平远县国家储备林</w:t>
            </w:r>
            <w:r>
              <w:rPr>
                <w:rFonts w:hint="eastAsia" w:ascii="Times New Roman" w:hAnsi="Times New Roman" w:eastAsia="方正仿宋简体" w:cs="宋体"/>
                <w:spacing w:val="-4"/>
                <w:sz w:val="24"/>
                <w:szCs w:val="24"/>
              </w:rPr>
              <w:t>建设项目</w:t>
            </w:r>
          </w:p>
        </w:tc>
        <w:tc>
          <w:tcPr>
            <w:tcW w:w="3612" w:type="dxa"/>
            <w:vAlign w:val="center"/>
          </w:tcPr>
          <w:p>
            <w:pPr>
              <w:widowControl w:val="0"/>
              <w:spacing w:line="300" w:lineRule="exact"/>
              <w:jc w:val="both"/>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人工造林4000亩，现有林改培</w:t>
            </w:r>
            <w:r>
              <w:rPr>
                <w:rFonts w:hint="eastAsia" w:ascii="Times New Roman" w:hAnsi="Times New Roman" w:eastAsia="方正仿宋简体" w:cs="宋体"/>
                <w:spacing w:val="-6"/>
                <w:sz w:val="24"/>
                <w:szCs w:val="24"/>
              </w:rPr>
              <w:t>30000亩，中幼林抚24000亩，</w:t>
            </w:r>
            <w:r>
              <w:rPr>
                <w:rFonts w:hint="eastAsia" w:ascii="Times New Roman" w:hAnsi="Times New Roman" w:eastAsia="方正仿宋简体" w:cs="宋体"/>
                <w:spacing w:val="-4"/>
                <w:sz w:val="24"/>
                <w:szCs w:val="24"/>
              </w:rPr>
              <w:t>合计58000亩。</w:t>
            </w:r>
          </w:p>
        </w:tc>
        <w:tc>
          <w:tcPr>
            <w:tcW w:w="1336" w:type="dxa"/>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2"/>
                <w:sz w:val="24"/>
                <w:szCs w:val="24"/>
              </w:rPr>
              <w:t>2021-2025</w:t>
            </w:r>
          </w:p>
        </w:tc>
        <w:tc>
          <w:tcPr>
            <w:tcW w:w="1312" w:type="dxa"/>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20000</w:t>
            </w:r>
          </w:p>
        </w:tc>
        <w:tc>
          <w:tcPr>
            <w:tcW w:w="1221" w:type="dxa"/>
            <w:tcBorders>
              <w:right w:val="single" w:color="000000" w:sz="2" w:space="0"/>
            </w:tcBorders>
            <w:vAlign w:val="center"/>
          </w:tcPr>
          <w:p>
            <w:pPr>
              <w:widowControl w:val="0"/>
              <w:spacing w:line="300" w:lineRule="exact"/>
              <w:jc w:val="center"/>
              <w:rPr>
                <w:rFonts w:ascii="Times New Roman" w:hAnsi="Times New Roman" w:eastAsia="方正仿宋简体"/>
              </w:rPr>
            </w:pPr>
          </w:p>
          <w:p>
            <w:pPr>
              <w:widowControl w:val="0"/>
              <w:spacing w:line="300" w:lineRule="exact"/>
              <w:jc w:val="center"/>
              <w:rPr>
                <w:rFonts w:ascii="Times New Roman" w:hAnsi="Times New Roman" w:eastAsia="方正仿宋简体" w:cs="宋体"/>
                <w:sz w:val="24"/>
                <w:szCs w:val="24"/>
              </w:rPr>
            </w:pPr>
            <w:r>
              <w:rPr>
                <w:rFonts w:hint="eastAsia" w:ascii="Times New Roman" w:hAnsi="Times New Roman" w:eastAsia="方正仿宋简体" w:cs="宋体"/>
                <w:spacing w:val="-3"/>
                <w:sz w:val="24"/>
                <w:szCs w:val="24"/>
              </w:rPr>
              <w:t>县林业局</w:t>
            </w:r>
          </w:p>
        </w:tc>
      </w:tr>
    </w:tbl>
    <w:p>
      <w:pPr>
        <w:widowControl w:val="0"/>
        <w:spacing w:line="300" w:lineRule="exact"/>
        <w:rPr>
          <w:rFonts w:ascii="Times New Roman" w:hAnsi="Times New Roman" w:eastAsia="方正仿宋简体"/>
          <w:sz w:val="2"/>
        </w:rPr>
      </w:pPr>
    </w:p>
    <w:p>
      <w:pPr>
        <w:overflowPunct w:val="0"/>
        <w:spacing w:line="600" w:lineRule="exact"/>
        <w:rPr>
          <w:rFonts w:ascii="Times New Roman" w:hAnsi="Times New Roman" w:eastAsia="仿宋" w:cs="仿宋"/>
          <w:szCs w:val="32"/>
        </w:rPr>
      </w:pPr>
    </w:p>
    <w:p>
      <w:pPr>
        <w:overflowPunct w:val="0"/>
        <w:spacing w:line="600" w:lineRule="exact"/>
        <w:rPr>
          <w:rFonts w:ascii="Times New Roman" w:hAnsi="Times New Roman" w:eastAsia="仿宋" w:cs="仿宋"/>
          <w:szCs w:val="32"/>
        </w:rPr>
      </w:pPr>
    </w:p>
    <w:p>
      <w:pPr>
        <w:overflowPunct w:val="0"/>
        <w:spacing w:line="600" w:lineRule="exact"/>
        <w:rPr>
          <w:rFonts w:ascii="Times New Roman" w:hAnsi="Times New Roman" w:eastAsia="仿宋" w:cs="仿宋"/>
          <w:szCs w:val="32"/>
        </w:rPr>
      </w:pPr>
    </w:p>
    <w:p>
      <w:pPr>
        <w:overflowPunct w:val="0"/>
        <w:spacing w:line="600" w:lineRule="exact"/>
        <w:rPr>
          <w:rFonts w:ascii="Times New Roman" w:hAnsi="Times New Roman" w:eastAsia="仿宋" w:cs="仿宋"/>
          <w:szCs w:val="32"/>
        </w:rPr>
      </w:pPr>
    </w:p>
    <w:p>
      <w:pPr>
        <w:overflowPunct w:val="0"/>
        <w:spacing w:line="600" w:lineRule="exact"/>
        <w:rPr>
          <w:rFonts w:ascii="Times New Roman" w:hAnsi="Times New Roman" w:eastAsia="仿宋" w:cs="仿宋"/>
          <w:szCs w:val="32"/>
        </w:rPr>
      </w:pPr>
    </w:p>
    <w:p>
      <w:pPr>
        <w:overflowPunct w:val="0"/>
        <w:spacing w:line="600" w:lineRule="exact"/>
        <w:rPr>
          <w:rFonts w:ascii="Times New Roman" w:hAnsi="Times New Roman" w:eastAsia="仿宋" w:cs="仿宋"/>
          <w:szCs w:val="32"/>
        </w:rPr>
      </w:pPr>
    </w:p>
    <w:p>
      <w:pPr>
        <w:overflowPunct w:val="0"/>
        <w:spacing w:line="600" w:lineRule="exact"/>
        <w:rPr>
          <w:rFonts w:ascii="Times New Roman" w:hAnsi="Times New Roman" w:eastAsia="仿宋" w:cs="仿宋"/>
          <w:szCs w:val="32"/>
        </w:rPr>
      </w:pPr>
    </w:p>
    <w:p>
      <w:pPr>
        <w:overflowPunct w:val="0"/>
        <w:spacing w:line="600" w:lineRule="exact"/>
        <w:rPr>
          <w:rFonts w:ascii="Times New Roman" w:hAnsi="Times New Roman" w:eastAsia="仿宋" w:cs="仿宋"/>
          <w:szCs w:val="32"/>
        </w:rPr>
      </w:pPr>
    </w:p>
    <w:p>
      <w:pPr>
        <w:overflowPunct w:val="0"/>
        <w:spacing w:line="600" w:lineRule="exact"/>
        <w:rPr>
          <w:rFonts w:ascii="Times New Roman" w:hAnsi="Times New Roman" w:eastAsia="仿宋" w:cs="仿宋"/>
          <w:szCs w:val="32"/>
        </w:rPr>
      </w:pPr>
    </w:p>
    <w:p>
      <w:pPr>
        <w:overflowPunct w:val="0"/>
        <w:spacing w:line="600" w:lineRule="exact"/>
        <w:rPr>
          <w:rFonts w:ascii="Times New Roman" w:hAnsi="Times New Roman" w:eastAsia="方正仿宋简体"/>
          <w:sz w:val="32"/>
          <w:szCs w:val="32"/>
        </w:rPr>
      </w:pPr>
      <w:r>
        <w:rPr>
          <w:rFonts w:hint="eastAsia" w:ascii="Times New Roman" w:hAnsi="Times New Roman" w:eastAsia="方正黑体简体"/>
          <w:sz w:val="32"/>
          <w:szCs w:val="32"/>
        </w:rPr>
        <w:t>公开方式：</w:t>
      </w:r>
      <w:r>
        <w:rPr>
          <w:rFonts w:hint="eastAsia" w:ascii="Times New Roman" w:hAnsi="Times New Roman" w:eastAsia="方正仿宋简体"/>
          <w:sz w:val="32"/>
          <w:szCs w:val="32"/>
        </w:rPr>
        <w:t>主动公开</w:t>
      </w:r>
    </w:p>
    <w:p>
      <w:pPr>
        <w:overflowPunct w:val="0"/>
        <w:spacing w:line="480" w:lineRule="exact"/>
        <w:rPr>
          <w:rFonts w:ascii="Times New Roman" w:hAnsi="Times New Roman" w:eastAsia="方正仿宋简体"/>
          <w:szCs w:val="32"/>
        </w:rPr>
      </w:pPr>
    </w:p>
    <w:p>
      <w:pPr>
        <w:overflowPunct w:val="0"/>
        <w:spacing w:line="600" w:lineRule="exact"/>
        <w:ind w:firstLine="280" w:firstLineChars="100"/>
        <w:rPr>
          <w:rFonts w:ascii="Times New Roman" w:hAnsi="Times New Roman" w:eastAsia="方正仿宋简体"/>
          <w:sz w:val="28"/>
          <w:szCs w:val="28"/>
        </w:rPr>
      </w:pPr>
      <w:r>
        <w:rPr>
          <w:rFonts w:hint="eastAsia" w:ascii="Times New Roman" w:hAnsi="Times New Roman" w:eastAsia="方正仿宋简体"/>
          <w:sz w:val="28"/>
          <w:szCs w:val="28"/>
        </w:rPr>
        <w:t>抄送：县纪委监委，县委各部、委、办、局，县人大办，县政协办，</w:t>
      </w:r>
    </w:p>
    <w:p>
      <w:pPr>
        <w:overflowPunct w:val="0"/>
        <w:spacing w:line="600" w:lineRule="exact"/>
        <w:ind w:firstLine="1120" w:firstLineChars="400"/>
        <w:rPr>
          <w:rFonts w:ascii="Times New Roman" w:hAnsi="Times New Roman" w:eastAsia="方正仿宋简体"/>
          <w:sz w:val="28"/>
          <w:szCs w:val="28"/>
        </w:rPr>
      </w:pPr>
      <w:r>
        <w:rPr>
          <w:rFonts w:hint="eastAsia" w:ascii="Times New Roman" w:hAnsi="Times New Roman" w:eastAsia="方正仿宋简体"/>
          <w:sz w:val="28"/>
          <w:szCs w:val="28"/>
        </w:rPr>
        <w:t>县人武部，县</w:t>
      </w:r>
      <w:r>
        <w:rPr>
          <w:rFonts w:hint="eastAsia" w:ascii="Times New Roman" w:hAnsi="Times New Roman" w:eastAsia="方正仿宋简体"/>
          <w:sz w:val="28"/>
          <w:szCs w:val="28"/>
          <w:lang w:val="en-US" w:eastAsia="zh-CN"/>
        </w:rPr>
        <w:t>人民</w:t>
      </w:r>
      <w:r>
        <w:rPr>
          <w:rFonts w:hint="eastAsia" w:ascii="Times New Roman" w:hAnsi="Times New Roman" w:eastAsia="方正仿宋简体"/>
          <w:sz w:val="28"/>
          <w:szCs w:val="28"/>
        </w:rPr>
        <w:t>法院，县检察院，各人民团体。</w:t>
      </w:r>
    </w:p>
    <w:sectPr>
      <w:footerReference r:id="rId7" w:type="default"/>
      <w:pgSz w:w="11906" w:h="16839"/>
      <w:pgMar w:top="1134" w:right="851" w:bottom="1134" w:left="851" w:header="0" w:footer="103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10" w:usb3="00000000" w:csb0="00040000" w:csb1="00000000"/>
  </w:font>
  <w:font w:name="方正大标宋简体">
    <w:altName w:val="Arial Unicode MS"/>
    <w:panose1 w:val="03000509000000000000"/>
    <w:charset w:val="86"/>
    <w:family w:val="script"/>
    <w:pitch w:val="default"/>
    <w:sig w:usb0="00000000" w:usb1="00000000" w:usb2="00000010" w:usb3="00000000" w:csb0="00040000" w:csb1="00000000"/>
  </w:font>
  <w:font w:name="方正仿宋简体">
    <w:altName w:val="Arial Unicode MS"/>
    <w:panose1 w:val="02010601030101010101"/>
    <w:charset w:val="86"/>
    <w:family w:val="auto"/>
    <w:pitch w:val="default"/>
    <w:sig w:usb0="00000000" w:usb1="00000000" w:usb2="00000010" w:usb3="00000000" w:csb0="00040000" w:csb1="00000000"/>
  </w:font>
  <w:font w:name="方正黑体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3404449"/>
      <w:docPartObj>
        <w:docPartGallery w:val="autotext"/>
      </w:docPartObj>
    </w:sdtPr>
    <w:sdtContent>
      <w:p>
        <w:pPr>
          <w:pStyle w:val="4"/>
          <w:wordWrap w:val="0"/>
          <w:jc w:val="right"/>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37</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sdtContent>
  </w:sdt>
  <w:p>
    <w:pPr>
      <w:spacing w:line="117" w:lineRule="exact"/>
      <w:ind w:firstLine="4180"/>
      <w:rPr>
        <w:rFonts w:ascii="Calibri" w:hAnsi="Calibri" w:eastAsia="Calibri" w:cs="Calibri"/>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8675387"/>
      <w:docPartObj>
        <w:docPartGallery w:val="autotext"/>
      </w:docPartObj>
    </w:sdtPr>
    <w:sdtContent>
      <w:p>
        <w:pPr>
          <w:pStyle w:val="4"/>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48</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sdtContent>
  </w:sdt>
  <w:p>
    <w:pPr>
      <w:pStyle w:val="4"/>
      <w:rPr>
        <w:rFonts w:eastAsiaTheme="minorEastAsia"/>
      </w:rPr>
    </w:pPr>
    <w:r>
      <w:rPr>
        <w:rFonts w:hint="eastAsia" w:eastAsiaTheme="minor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8093168"/>
      <w:docPartObj>
        <w:docPartGallery w:val="autotext"/>
      </w:docPartObj>
    </w:sdtPr>
    <w:sdtEndPr>
      <w:rPr>
        <w:rFonts w:asciiTheme="minorEastAsia" w:hAnsiTheme="minorEastAsia" w:eastAsiaTheme="minorEastAsia"/>
        <w:sz w:val="28"/>
        <w:szCs w:val="28"/>
      </w:rPr>
    </w:sdtEndPr>
    <w:sdtContent>
      <w:p>
        <w:pPr>
          <w:pStyle w:val="4"/>
          <w:wordWrap w:val="0"/>
          <w:jc w:val="right"/>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39</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sdtContent>
  </w:sdt>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4966657"/>
      <w:docPartObj>
        <w:docPartGallery w:val="autotext"/>
      </w:docPartObj>
    </w:sdtPr>
    <w:sdtEndPr>
      <w:rPr>
        <w:rFonts w:asciiTheme="minorEastAsia" w:hAnsiTheme="minorEastAsia" w:eastAsiaTheme="minorEastAsia"/>
        <w:sz w:val="28"/>
        <w:szCs w:val="28"/>
      </w:rPr>
    </w:sdtEndPr>
    <w:sdtContent>
      <w:p>
        <w:pPr>
          <w:pStyle w:val="4"/>
          <w:wordWrap w:val="0"/>
          <w:jc w:val="right"/>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45</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sdtContent>
  </w:sdt>
  <w:p>
    <w:pPr>
      <w:spacing w:line="116" w:lineRule="exact"/>
      <w:ind w:firstLine="4083"/>
      <w:rPr>
        <w:rFonts w:ascii="Calibri" w:hAnsi="Calibri" w:eastAsia="Calibri" w:cs="Calibri"/>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18" w:lineRule="exact"/>
      <w:ind w:firstLine="5115"/>
      <w:rPr>
        <w:rFonts w:ascii="Calibri" w:hAnsi="Calibri" w:eastAsia="Calibri" w:cs="Calibri"/>
        <w:sz w:val="18"/>
        <w:szCs w:val="1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evenAndOddHeaders w:val="1"/>
  <w:characterSpacingControl w:val="doNotCompress"/>
  <w:compat>
    <w:spaceForUL/>
    <w:ulTrailSpace/>
    <w:useFELayout/>
    <w:compatSetting w:name="compatibilityMode" w:uri="http://schemas.microsoft.com/office/word" w:val="14"/>
  </w:compat>
  <w:docVars>
    <w:docVar w:name="commondata" w:val="eyJoZGlkIjoiZjM2NjczODhhNjgxNzA4MjY4MDM5YWZkNmVlOWE2MWMifQ=="/>
  </w:docVars>
  <w:rsids>
    <w:rsidRoot w:val="004B44C5"/>
    <w:rsid w:val="00023826"/>
    <w:rsid w:val="000631D9"/>
    <w:rsid w:val="00064BA8"/>
    <w:rsid w:val="000C5140"/>
    <w:rsid w:val="000C6487"/>
    <w:rsid w:val="00105E53"/>
    <w:rsid w:val="00115E51"/>
    <w:rsid w:val="00132B19"/>
    <w:rsid w:val="00132FD1"/>
    <w:rsid w:val="00140B39"/>
    <w:rsid w:val="0014759F"/>
    <w:rsid w:val="001758BD"/>
    <w:rsid w:val="001835DD"/>
    <w:rsid w:val="001A0A07"/>
    <w:rsid w:val="0026495B"/>
    <w:rsid w:val="002756F6"/>
    <w:rsid w:val="00281FA4"/>
    <w:rsid w:val="002B00ED"/>
    <w:rsid w:val="002B1B7B"/>
    <w:rsid w:val="002C4F37"/>
    <w:rsid w:val="00313B5A"/>
    <w:rsid w:val="00363D4A"/>
    <w:rsid w:val="003678A8"/>
    <w:rsid w:val="00446C9A"/>
    <w:rsid w:val="00465B75"/>
    <w:rsid w:val="004836F0"/>
    <w:rsid w:val="004B44C5"/>
    <w:rsid w:val="004D1738"/>
    <w:rsid w:val="0052103C"/>
    <w:rsid w:val="0052507D"/>
    <w:rsid w:val="00561D52"/>
    <w:rsid w:val="005701D5"/>
    <w:rsid w:val="005A76BB"/>
    <w:rsid w:val="005F3DE1"/>
    <w:rsid w:val="00616179"/>
    <w:rsid w:val="00630BB0"/>
    <w:rsid w:val="00647148"/>
    <w:rsid w:val="00652316"/>
    <w:rsid w:val="006E6A9C"/>
    <w:rsid w:val="00706A9C"/>
    <w:rsid w:val="00735F31"/>
    <w:rsid w:val="00750C59"/>
    <w:rsid w:val="007A3099"/>
    <w:rsid w:val="007E0E51"/>
    <w:rsid w:val="007E491E"/>
    <w:rsid w:val="00800CAF"/>
    <w:rsid w:val="0082572F"/>
    <w:rsid w:val="008420B9"/>
    <w:rsid w:val="0085401C"/>
    <w:rsid w:val="008648C4"/>
    <w:rsid w:val="008B40F1"/>
    <w:rsid w:val="008D0214"/>
    <w:rsid w:val="008E627F"/>
    <w:rsid w:val="009152CC"/>
    <w:rsid w:val="009170C2"/>
    <w:rsid w:val="0093580B"/>
    <w:rsid w:val="009F66E7"/>
    <w:rsid w:val="00A14E6E"/>
    <w:rsid w:val="00A648EE"/>
    <w:rsid w:val="00A75DB7"/>
    <w:rsid w:val="00A86F41"/>
    <w:rsid w:val="00AA12EB"/>
    <w:rsid w:val="00AA3BC8"/>
    <w:rsid w:val="00AD1E4E"/>
    <w:rsid w:val="00AF25AA"/>
    <w:rsid w:val="00B000DA"/>
    <w:rsid w:val="00B00DF8"/>
    <w:rsid w:val="00B41CA7"/>
    <w:rsid w:val="00B93D7B"/>
    <w:rsid w:val="00BA54EF"/>
    <w:rsid w:val="00BB772B"/>
    <w:rsid w:val="00BD493F"/>
    <w:rsid w:val="00C0204D"/>
    <w:rsid w:val="00C224D2"/>
    <w:rsid w:val="00C41888"/>
    <w:rsid w:val="00CC2701"/>
    <w:rsid w:val="00CE170F"/>
    <w:rsid w:val="00CF59F2"/>
    <w:rsid w:val="00D040EE"/>
    <w:rsid w:val="00D12D82"/>
    <w:rsid w:val="00D17ACD"/>
    <w:rsid w:val="00D414F9"/>
    <w:rsid w:val="00D73C8C"/>
    <w:rsid w:val="00DD5F95"/>
    <w:rsid w:val="00E417D1"/>
    <w:rsid w:val="00EA5EA8"/>
    <w:rsid w:val="00EC2348"/>
    <w:rsid w:val="00F42E49"/>
    <w:rsid w:val="00FF74CB"/>
    <w:rsid w:val="0C1455F8"/>
    <w:rsid w:val="1DB87162"/>
    <w:rsid w:val="3CF94582"/>
    <w:rsid w:val="43837294"/>
    <w:rsid w:val="65F52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10"/>
    <w:qFormat/>
    <w:uiPriority w:val="0"/>
    <w:pPr>
      <w:widowControl w:val="0"/>
      <w:kinsoku/>
      <w:autoSpaceDE/>
      <w:autoSpaceDN/>
      <w:adjustRightInd/>
      <w:snapToGrid/>
      <w:jc w:val="both"/>
      <w:textAlignment w:val="auto"/>
    </w:pPr>
    <w:rPr>
      <w:rFonts w:hint="eastAsia" w:ascii="仿宋" w:hAnsi="仿宋" w:eastAsia="仿宋" w:cs="仿宋"/>
      <w:snapToGrid/>
      <w:kern w:val="2"/>
      <w:sz w:val="32"/>
      <w:szCs w:val="32"/>
    </w:rPr>
  </w:style>
  <w:style w:type="paragraph" w:styleId="3">
    <w:name w:val="Balloon Text"/>
    <w:basedOn w:val="1"/>
    <w:link w:val="9"/>
    <w:qFormat/>
    <w:uiPriority w:val="0"/>
    <w:rPr>
      <w:sz w:val="18"/>
      <w:szCs w:val="18"/>
    </w:rPr>
  </w:style>
  <w:style w:type="paragraph" w:styleId="4">
    <w:name w:val="footer"/>
    <w:basedOn w:val="1"/>
    <w:link w:val="12"/>
    <w:qFormat/>
    <w:uiPriority w:val="99"/>
    <w:pPr>
      <w:tabs>
        <w:tab w:val="center" w:pos="4153"/>
        <w:tab w:val="right" w:pos="8306"/>
      </w:tabs>
    </w:pPr>
    <w:rPr>
      <w:sz w:val="18"/>
      <w:szCs w:val="18"/>
    </w:rPr>
  </w:style>
  <w:style w:type="paragraph" w:styleId="5">
    <w:name w:val="header"/>
    <w:basedOn w:val="1"/>
    <w:link w:val="11"/>
    <w:uiPriority w:val="0"/>
    <w:pPr>
      <w:pBdr>
        <w:bottom w:val="single" w:color="auto" w:sz="6" w:space="1"/>
      </w:pBdr>
      <w:tabs>
        <w:tab w:val="center" w:pos="4153"/>
        <w:tab w:val="right" w:pos="8306"/>
      </w:tabs>
      <w:jc w:val="center"/>
    </w:pPr>
    <w:rPr>
      <w:sz w:val="18"/>
      <w:szCs w:val="18"/>
    </w:rPr>
  </w:style>
  <w:style w:type="table" w:customStyle="1" w:styleId="8">
    <w:name w:val="Table Normal"/>
    <w:semiHidden/>
    <w:unhideWhenUsed/>
    <w:qFormat/>
    <w:uiPriority w:val="0"/>
    <w:tblPr>
      <w:tblCellMar>
        <w:top w:w="0" w:type="dxa"/>
        <w:left w:w="0" w:type="dxa"/>
        <w:bottom w:w="0" w:type="dxa"/>
        <w:right w:w="0" w:type="dxa"/>
      </w:tblCellMar>
    </w:tblPr>
  </w:style>
  <w:style w:type="character" w:customStyle="1" w:styleId="9">
    <w:name w:val="批注框文本 Char"/>
    <w:basedOn w:val="7"/>
    <w:link w:val="3"/>
    <w:qFormat/>
    <w:uiPriority w:val="0"/>
    <w:rPr>
      <w:rFonts w:eastAsia="Arial"/>
      <w:snapToGrid w:val="0"/>
      <w:color w:val="000000"/>
      <w:sz w:val="18"/>
      <w:szCs w:val="18"/>
    </w:rPr>
  </w:style>
  <w:style w:type="character" w:customStyle="1" w:styleId="10">
    <w:name w:val="正文文本 Char"/>
    <w:basedOn w:val="7"/>
    <w:link w:val="2"/>
    <w:qFormat/>
    <w:uiPriority w:val="0"/>
    <w:rPr>
      <w:rFonts w:ascii="仿宋" w:hAnsi="仿宋" w:eastAsia="仿宋" w:cs="仿宋"/>
      <w:color w:val="000000"/>
      <w:kern w:val="2"/>
      <w:sz w:val="32"/>
      <w:szCs w:val="32"/>
    </w:rPr>
  </w:style>
  <w:style w:type="character" w:customStyle="1" w:styleId="11">
    <w:name w:val="页眉 Char"/>
    <w:basedOn w:val="7"/>
    <w:link w:val="5"/>
    <w:qFormat/>
    <w:uiPriority w:val="0"/>
    <w:rPr>
      <w:rFonts w:eastAsia="Arial"/>
      <w:snapToGrid w:val="0"/>
      <w:color w:val="000000"/>
      <w:sz w:val="18"/>
      <w:szCs w:val="18"/>
    </w:rPr>
  </w:style>
  <w:style w:type="character" w:customStyle="1" w:styleId="12">
    <w:name w:val="页脚 Char"/>
    <w:basedOn w:val="7"/>
    <w:link w:val="4"/>
    <w:qFormat/>
    <w:uiPriority w:val="99"/>
    <w:rPr>
      <w:rFonts w:eastAsia="Arial"/>
      <w:snapToGrid w:val="0"/>
      <w:color w:val="000000"/>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8FF955-47C7-4917-8275-285734F44F4B}">
  <ds:schemaRefs/>
</ds:datastoreItem>
</file>

<file path=docProps/app.xml><?xml version="1.0" encoding="utf-8"?>
<Properties xmlns="http://schemas.openxmlformats.org/officeDocument/2006/extended-properties" xmlns:vt="http://schemas.openxmlformats.org/officeDocument/2006/docPropsVTypes">
  <Template>Normal</Template>
  <Pages>1</Pages>
  <Words>5354</Words>
  <Characters>30524</Characters>
  <Lines>254</Lines>
  <Paragraphs>71</Paragraphs>
  <TotalTime>852</TotalTime>
  <ScaleCrop>false</ScaleCrop>
  <LinksUpToDate>false</LinksUpToDate>
  <CharactersWithSpaces>35807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2022-04-27T09:31:00Z</dcterms:created>
  <dc:creator>赵</dc:creator>
  <cp:lastModifiedBy>飞鱼</cp:lastModifiedBy>
  <cp:lastPrinted>2022-09-02T09:53:00Z</cp:lastPrinted>
  <dcterms:modified xsi:type="dcterms:W3CDTF">2023-08-08T09:39:06Z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2022-05-06T10:46:08Z</vt:filetime>
  </property>
  <property fmtid="{D5CDD505-2E9C-101B-9397-08002B2CF9AE}" pid="4" name="KSOProductBuildVer">
    <vt:lpwstr>2052-12.1.0.15120</vt:lpwstr>
  </property>
  <property fmtid="{D5CDD505-2E9C-101B-9397-08002B2CF9AE}" pid="5" name="ICV">
    <vt:lpwstr>6FBFBD81EEF244A8919C5950BFDAAC57</vt:lpwstr>
  </property>
</Properties>
</file>